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883506" w14:textId="77F6CD7E" w:rsidR="00C0269D" w:rsidRDefault="00C0269D" w:rsidP="00C0269D">
      <w:pPr>
        <w:rPr>
          <w:b/>
          <w:sz w:val="28"/>
          <w:szCs w:val="28"/>
        </w:rPr>
      </w:pPr>
    </w:p>
    <w:p w14:paraId="49C5D719" w14:textId="2D3A3F6B" w:rsidR="008917EC" w:rsidRDefault="00A03CBE" w:rsidP="00C0269D">
      <w:pPr>
        <w:jc w:val="center"/>
        <w:rPr>
          <w:rFonts w:ascii="Times New Roman" w:hAnsi="Times New Roman" w:cs="Times New Roman"/>
          <w:b/>
          <w:sz w:val="32"/>
          <w:szCs w:val="28"/>
        </w:rPr>
      </w:pPr>
      <w:r>
        <w:rPr>
          <w:noProof/>
        </w:rPr>
        <w:drawing>
          <wp:inline distT="0" distB="0" distL="0" distR="0" wp14:anchorId="2E9FC70F" wp14:editId="28C5F63C">
            <wp:extent cx="4352925" cy="6846570"/>
            <wp:effectExtent l="0" t="0" r="9525" b="0"/>
            <wp:docPr id="38914" name="Picture 3">
              <a:extLst xmlns:a="http://schemas.openxmlformats.org/drawingml/2006/main">
                <a:ext uri="{FF2B5EF4-FFF2-40B4-BE49-F238E27FC236}">
                  <a16:creationId xmlns:a16="http://schemas.microsoft.com/office/drawing/2014/main" id="{A6FAC94E-2713-4F74-88A9-9E6113B5F9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3">
                      <a:extLst>
                        <a:ext uri="{FF2B5EF4-FFF2-40B4-BE49-F238E27FC236}">
                          <a16:creationId xmlns:a16="http://schemas.microsoft.com/office/drawing/2014/main" id="{A6FAC94E-2713-4F74-88A9-9E6113B5F92E}"/>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3129" cy="6846891"/>
                    </a:xfrm>
                    <a:prstGeom prst="rect">
                      <a:avLst/>
                    </a:prstGeom>
                    <a:noFill/>
                    <a:ln>
                      <a:noFill/>
                    </a:ln>
                    <a:extLst/>
                  </pic:spPr>
                </pic:pic>
              </a:graphicData>
            </a:graphic>
          </wp:inline>
        </w:drawing>
      </w:r>
    </w:p>
    <w:p w14:paraId="4C792F2A" w14:textId="77777777" w:rsidR="008917EC" w:rsidRDefault="008917EC" w:rsidP="00C0269D">
      <w:pPr>
        <w:jc w:val="center"/>
        <w:rPr>
          <w:rFonts w:ascii="Times New Roman" w:hAnsi="Times New Roman" w:cs="Times New Roman"/>
          <w:b/>
          <w:sz w:val="32"/>
          <w:szCs w:val="28"/>
        </w:rPr>
      </w:pPr>
    </w:p>
    <w:p w14:paraId="5C33AA90" w14:textId="77777777" w:rsidR="008917EC" w:rsidRDefault="008917EC" w:rsidP="00C0269D">
      <w:pPr>
        <w:jc w:val="center"/>
        <w:rPr>
          <w:rFonts w:ascii="Times New Roman" w:hAnsi="Times New Roman" w:cs="Times New Roman"/>
          <w:b/>
          <w:sz w:val="32"/>
          <w:szCs w:val="28"/>
        </w:rPr>
      </w:pPr>
    </w:p>
    <w:p w14:paraId="05657232" w14:textId="77777777" w:rsidR="00806545" w:rsidRDefault="00806545" w:rsidP="00806545">
      <w:pPr>
        <w:rPr>
          <w:rFonts w:ascii="Times New Roman" w:hAnsi="Times New Roman" w:cs="Times New Roman"/>
          <w:b/>
          <w:sz w:val="28"/>
          <w:szCs w:val="28"/>
        </w:rPr>
      </w:pPr>
    </w:p>
    <w:p w14:paraId="416713FA" w14:textId="6258D80E" w:rsidR="00C0269D" w:rsidRPr="00806545" w:rsidRDefault="00C0269D" w:rsidP="00806545">
      <w:pPr>
        <w:jc w:val="center"/>
        <w:rPr>
          <w:rFonts w:ascii="Times New Roman" w:hAnsi="Times New Roman" w:cs="Times New Roman"/>
          <w:b/>
          <w:sz w:val="28"/>
          <w:szCs w:val="28"/>
        </w:rPr>
      </w:pPr>
      <w:r w:rsidRPr="00806545">
        <w:rPr>
          <w:rFonts w:ascii="Times New Roman" w:hAnsi="Times New Roman" w:cs="Times New Roman"/>
          <w:b/>
          <w:sz w:val="28"/>
          <w:szCs w:val="28"/>
        </w:rPr>
        <w:lastRenderedPageBreak/>
        <w:t>Translating Fundamental Science of Acupuncture into Clinical Practice: -- for Cancer Symptom Management, Pain and Substance Abuse</w:t>
      </w:r>
    </w:p>
    <w:p w14:paraId="194026F5" w14:textId="77777777" w:rsidR="00C0269D" w:rsidRDefault="00C0269D" w:rsidP="00C0269D">
      <w:pPr>
        <w:spacing w:after="0"/>
        <w:rPr>
          <w:sz w:val="28"/>
          <w:szCs w:val="28"/>
        </w:rPr>
      </w:pPr>
    </w:p>
    <w:p w14:paraId="12C6B124" w14:textId="777687AE" w:rsidR="00C0269D" w:rsidRPr="003D3F92" w:rsidRDefault="00C0269D" w:rsidP="00C0269D">
      <w:pPr>
        <w:spacing w:after="0"/>
        <w:jc w:val="center"/>
        <w:rPr>
          <w:rFonts w:ascii="Times New Roman" w:hAnsi="Times New Roman" w:cs="Times New Roman"/>
          <w:b/>
          <w:szCs w:val="28"/>
        </w:rPr>
      </w:pPr>
      <w:r w:rsidRPr="003D3F92">
        <w:rPr>
          <w:rFonts w:ascii="Times New Roman" w:hAnsi="Times New Roman" w:cs="Times New Roman"/>
          <w:b/>
          <w:szCs w:val="28"/>
        </w:rPr>
        <w:t>February 11 -12, 2019</w:t>
      </w:r>
    </w:p>
    <w:p w14:paraId="6B866BFF" w14:textId="77777777" w:rsidR="00C0269D" w:rsidRPr="003D3F92" w:rsidRDefault="00C0269D" w:rsidP="00C0269D">
      <w:pPr>
        <w:spacing w:after="0"/>
        <w:jc w:val="center"/>
        <w:rPr>
          <w:rFonts w:ascii="Times New Roman" w:hAnsi="Times New Roman" w:cs="Times New Roman"/>
          <w:b/>
          <w:szCs w:val="28"/>
        </w:rPr>
      </w:pPr>
      <w:r w:rsidRPr="003D3F92">
        <w:rPr>
          <w:rFonts w:ascii="Times New Roman" w:hAnsi="Times New Roman" w:cs="Times New Roman"/>
          <w:b/>
          <w:szCs w:val="28"/>
        </w:rPr>
        <w:t>Lister Hill Center Auditorium, Building 38A</w:t>
      </w:r>
    </w:p>
    <w:p w14:paraId="1EE9FF23" w14:textId="2097B7E5" w:rsidR="00C0269D" w:rsidRPr="003D3F92" w:rsidRDefault="00C0269D" w:rsidP="00C0269D">
      <w:pPr>
        <w:spacing w:after="0"/>
        <w:jc w:val="center"/>
        <w:rPr>
          <w:rFonts w:ascii="Times New Roman" w:hAnsi="Times New Roman" w:cs="Times New Roman"/>
          <w:b/>
          <w:szCs w:val="28"/>
        </w:rPr>
      </w:pPr>
      <w:r w:rsidRPr="003D3F92">
        <w:rPr>
          <w:rFonts w:ascii="Times New Roman" w:hAnsi="Times New Roman" w:cs="Times New Roman"/>
          <w:b/>
          <w:szCs w:val="28"/>
        </w:rPr>
        <w:t>National Library of Medicine, NIH, Bethesda, Maryland</w:t>
      </w:r>
    </w:p>
    <w:p w14:paraId="70AC3D4A" w14:textId="77777777" w:rsidR="00860308" w:rsidRPr="00EB579D" w:rsidRDefault="00860308" w:rsidP="003D3F92">
      <w:pPr>
        <w:contextualSpacing/>
        <w:rPr>
          <w:rFonts w:ascii="Times New Roman" w:hAnsi="Times New Roman" w:cs="Times New Roman"/>
          <w:b/>
        </w:rPr>
      </w:pPr>
      <w:bookmarkStart w:id="0" w:name="_Hlk23429472"/>
    </w:p>
    <w:p w14:paraId="1AB82CC2" w14:textId="6C6F9509" w:rsidR="00860308" w:rsidRPr="00EB579D" w:rsidRDefault="00860308" w:rsidP="00860308">
      <w:pPr>
        <w:contextualSpacing/>
        <w:jc w:val="center"/>
        <w:rPr>
          <w:rFonts w:ascii="Times New Roman" w:hAnsi="Times New Roman" w:cs="Times New Roman"/>
          <w:b/>
        </w:rPr>
      </w:pPr>
      <w:r w:rsidRPr="00EB579D">
        <w:rPr>
          <w:rFonts w:ascii="Times New Roman" w:hAnsi="Times New Roman" w:cs="Times New Roman"/>
          <w:b/>
          <w:color w:val="333333"/>
        </w:rPr>
        <w:t>Office of Cancer Complementary and Alternative Medicine (OCCAM)</w:t>
      </w:r>
      <w:r w:rsidR="00BB385B" w:rsidRPr="00EB579D">
        <w:rPr>
          <w:rFonts w:ascii="Times New Roman" w:hAnsi="Times New Roman" w:cs="Times New Roman"/>
          <w:b/>
          <w:color w:val="333333"/>
        </w:rPr>
        <w:t>, National Cancer Institute (NCI)</w:t>
      </w:r>
    </w:p>
    <w:p w14:paraId="2699BF1B" w14:textId="77777777" w:rsidR="00860308" w:rsidRPr="00EB579D" w:rsidRDefault="00860308" w:rsidP="00860308">
      <w:pPr>
        <w:contextualSpacing/>
        <w:jc w:val="center"/>
        <w:rPr>
          <w:rFonts w:ascii="Times New Roman" w:hAnsi="Times New Roman" w:cs="Times New Roman"/>
          <w:b/>
        </w:rPr>
      </w:pPr>
      <w:r w:rsidRPr="00EB579D">
        <w:rPr>
          <w:rFonts w:ascii="Times New Roman" w:hAnsi="Times New Roman" w:cs="Times New Roman"/>
          <w:b/>
        </w:rPr>
        <w:t>National Center for Complementary and Integrative Health (NCCIH)</w:t>
      </w:r>
    </w:p>
    <w:p w14:paraId="73454439" w14:textId="77777777" w:rsidR="00860308" w:rsidRPr="00EB579D" w:rsidRDefault="00860308" w:rsidP="00860308">
      <w:pPr>
        <w:contextualSpacing/>
        <w:jc w:val="center"/>
        <w:rPr>
          <w:rFonts w:ascii="Times New Roman" w:hAnsi="Times New Roman" w:cs="Times New Roman"/>
        </w:rPr>
      </w:pPr>
      <w:r w:rsidRPr="00EB579D">
        <w:rPr>
          <w:rFonts w:ascii="Times New Roman" w:hAnsi="Times New Roman" w:cs="Times New Roman"/>
          <w:b/>
        </w:rPr>
        <w:t>National Institutes of Health (NIH)</w:t>
      </w:r>
    </w:p>
    <w:p w14:paraId="057CBDBD" w14:textId="77777777" w:rsidR="00860308" w:rsidRPr="00EB579D" w:rsidRDefault="00860308" w:rsidP="00860308">
      <w:pPr>
        <w:rPr>
          <w:rFonts w:ascii="Times New Roman" w:hAnsi="Times New Roman" w:cs="Times New Roman"/>
          <w:color w:val="000000"/>
          <w:shd w:val="clear" w:color="auto" w:fill="FFFFFF"/>
        </w:rPr>
      </w:pPr>
    </w:p>
    <w:p w14:paraId="03D0C49B" w14:textId="77777777" w:rsidR="00B822A4" w:rsidRDefault="00B822A4" w:rsidP="00B822A4">
      <w:pPr>
        <w:rPr>
          <w:rFonts w:ascii="Times New Roman" w:hAnsi="Times New Roman" w:cs="Times New Roman"/>
          <w:b/>
          <w:color w:val="2F5496" w:themeColor="accent1" w:themeShade="BF"/>
          <w:sz w:val="28"/>
          <w:szCs w:val="28"/>
        </w:rPr>
      </w:pPr>
      <w:r>
        <w:rPr>
          <w:rFonts w:ascii="Times New Roman" w:hAnsi="Times New Roman" w:cs="Times New Roman"/>
          <w:b/>
          <w:color w:val="2F5496" w:themeColor="accent1" w:themeShade="BF"/>
          <w:sz w:val="28"/>
          <w:szCs w:val="28"/>
        </w:rPr>
        <w:t>Day I - Monday, February 11</w:t>
      </w:r>
      <w:r>
        <w:rPr>
          <w:rFonts w:ascii="Times New Roman" w:hAnsi="Times New Roman" w:cs="Times New Roman"/>
          <w:b/>
          <w:color w:val="2F5496" w:themeColor="accent1" w:themeShade="BF"/>
          <w:sz w:val="28"/>
          <w:szCs w:val="28"/>
          <w:vertAlign w:val="superscript"/>
        </w:rPr>
        <w:t>th</w:t>
      </w:r>
      <w:r>
        <w:rPr>
          <w:rFonts w:ascii="Times New Roman" w:hAnsi="Times New Roman" w:cs="Times New Roman"/>
          <w:b/>
          <w:color w:val="2F5496" w:themeColor="accent1" w:themeShade="BF"/>
          <w:sz w:val="28"/>
          <w:szCs w:val="28"/>
        </w:rPr>
        <w:t>, 2019</w:t>
      </w:r>
    </w:p>
    <w:p w14:paraId="7B130E99" w14:textId="77777777"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8:00 - 8:30</w:t>
      </w:r>
      <w:r>
        <w:rPr>
          <w:rFonts w:ascii="Times New Roman" w:hAnsi="Times New Roman" w:cs="Times New Roman"/>
          <w:color w:val="000000" w:themeColor="text1"/>
        </w:rPr>
        <w:tab/>
        <w:t>Arrival and On-Site Registration</w:t>
      </w:r>
    </w:p>
    <w:p w14:paraId="4AEA1D15" w14:textId="77777777" w:rsidR="002C47DC" w:rsidRDefault="002C47DC" w:rsidP="002C47DC">
      <w:pPr>
        <w:spacing w:after="0" w:line="276" w:lineRule="auto"/>
        <w:rPr>
          <w:rFonts w:ascii="Times New Roman" w:hAnsi="Times New Roman" w:cs="Times New Roman"/>
          <w:color w:val="000000" w:themeColor="text1"/>
        </w:rPr>
      </w:pPr>
    </w:p>
    <w:p w14:paraId="25240ECD" w14:textId="47776853"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8:30 - 8:45 </w:t>
      </w:r>
      <w:r>
        <w:rPr>
          <w:rFonts w:ascii="Times New Roman" w:hAnsi="Times New Roman" w:cs="Times New Roman"/>
          <w:color w:val="000000" w:themeColor="text1"/>
        </w:rPr>
        <w:tab/>
        <w:t>Welcome/Opening Remarks:</w:t>
      </w:r>
    </w:p>
    <w:p w14:paraId="735894D4" w14:textId="77777777" w:rsidR="00B822A4" w:rsidRDefault="00B822A4" w:rsidP="002C47DC">
      <w:pPr>
        <w:spacing w:after="0" w:line="276" w:lineRule="auto"/>
        <w:ind w:left="720" w:firstLine="720"/>
        <w:rPr>
          <w:rFonts w:ascii="Times New Roman" w:hAnsi="Times New Roman" w:cs="Times New Roman"/>
          <w:b/>
          <w:i/>
          <w:color w:val="000000" w:themeColor="text1"/>
        </w:rPr>
      </w:pPr>
      <w:r>
        <w:rPr>
          <w:rFonts w:ascii="Times New Roman" w:hAnsi="Times New Roman" w:cs="Times New Roman"/>
          <w:b/>
          <w:i/>
          <w:color w:val="000000" w:themeColor="text1"/>
        </w:rPr>
        <w:t xml:space="preserve">David Shurtleff, NCCIH/ Emmeline Edwards, NCCIH </w:t>
      </w:r>
    </w:p>
    <w:p w14:paraId="2852785C" w14:textId="77777777" w:rsidR="00B822A4" w:rsidRDefault="00B822A4" w:rsidP="002C47DC">
      <w:pPr>
        <w:spacing w:after="0" w:line="276" w:lineRule="auto"/>
        <w:ind w:left="720" w:firstLine="720"/>
        <w:rPr>
          <w:rFonts w:ascii="Times New Roman" w:hAnsi="Times New Roman" w:cs="Times New Roman"/>
          <w:b/>
          <w:i/>
          <w:color w:val="000000" w:themeColor="text1"/>
        </w:rPr>
      </w:pPr>
      <w:r>
        <w:rPr>
          <w:rFonts w:ascii="Times New Roman" w:hAnsi="Times New Roman" w:cs="Times New Roman"/>
          <w:b/>
          <w:i/>
          <w:color w:val="000000" w:themeColor="text1"/>
        </w:rPr>
        <w:t>Jeffrey D. White, National Cancer Institute, OCCAM</w:t>
      </w:r>
    </w:p>
    <w:p w14:paraId="7EE03843" w14:textId="77777777" w:rsidR="00B822A4" w:rsidRDefault="00B822A4" w:rsidP="002C47DC">
      <w:pPr>
        <w:spacing w:after="0" w:line="276" w:lineRule="auto"/>
        <w:rPr>
          <w:rFonts w:ascii="Times New Roman" w:hAnsi="Times New Roman" w:cs="Times New Roman"/>
          <w:color w:val="000000" w:themeColor="text1"/>
        </w:rPr>
      </w:pPr>
    </w:p>
    <w:p w14:paraId="7ADB502E" w14:textId="77777777" w:rsidR="00B822A4" w:rsidRDefault="00B822A4" w:rsidP="002C47DC">
      <w:pPr>
        <w:spacing w:before="10" w:after="10" w:line="276" w:lineRule="auto"/>
        <w:rPr>
          <w:rFonts w:ascii="Times New Roman" w:hAnsi="Times New Roman" w:cs="Times New Roman"/>
          <w:b/>
          <w:color w:val="000000" w:themeColor="text1"/>
          <w:u w:val="single"/>
        </w:rPr>
      </w:pPr>
      <w:r>
        <w:rPr>
          <w:rFonts w:ascii="Times New Roman" w:hAnsi="Times New Roman" w:cs="Times New Roman"/>
          <w:color w:val="000000" w:themeColor="text1"/>
        </w:rPr>
        <w:t>8:45 - 9:15</w:t>
      </w:r>
      <w:r>
        <w:rPr>
          <w:rFonts w:ascii="Times New Roman" w:hAnsi="Times New Roman" w:cs="Times New Roman"/>
          <w:b/>
          <w:color w:val="000000" w:themeColor="text1"/>
        </w:rPr>
        <w:t xml:space="preserve"> </w:t>
      </w:r>
      <w:r>
        <w:rPr>
          <w:rFonts w:ascii="Times New Roman" w:hAnsi="Times New Roman" w:cs="Times New Roman"/>
          <w:b/>
          <w:color w:val="000000" w:themeColor="text1"/>
        </w:rPr>
        <w:tab/>
      </w:r>
      <w:r>
        <w:rPr>
          <w:rFonts w:ascii="Times New Roman" w:hAnsi="Times New Roman" w:cs="Times New Roman"/>
          <w:color w:val="000000" w:themeColor="text1"/>
        </w:rPr>
        <w:t>Overview and Charge of Workshop:</w:t>
      </w:r>
      <w:r>
        <w:rPr>
          <w:rFonts w:ascii="Times New Roman" w:hAnsi="Times New Roman" w:cs="Times New Roman"/>
          <w:b/>
          <w:color w:val="000000" w:themeColor="text1"/>
          <w:u w:val="single"/>
        </w:rPr>
        <w:t xml:space="preserve"> </w:t>
      </w:r>
    </w:p>
    <w:p w14:paraId="4AA00001" w14:textId="77777777" w:rsidR="00B822A4" w:rsidRDefault="00B822A4" w:rsidP="002C47DC">
      <w:pPr>
        <w:spacing w:before="10" w:after="10" w:line="276" w:lineRule="auto"/>
        <w:ind w:left="1440"/>
        <w:rPr>
          <w:rFonts w:ascii="Times New Roman" w:hAnsi="Times New Roman" w:cs="Times New Roman"/>
          <w:b/>
          <w:i/>
          <w:color w:val="000000" w:themeColor="text1"/>
        </w:rPr>
      </w:pPr>
      <w:r>
        <w:rPr>
          <w:rFonts w:ascii="Times New Roman" w:hAnsi="Times New Roman" w:cs="Times New Roman"/>
          <w:b/>
          <w:i/>
          <w:color w:val="000000" w:themeColor="text1"/>
        </w:rPr>
        <w:t>Helene Langevin, Director, National Center for Complementary and Integrative Medicine (NCCIH)</w:t>
      </w:r>
    </w:p>
    <w:p w14:paraId="772CF39C" w14:textId="77777777" w:rsidR="00B822A4" w:rsidRDefault="00B822A4" w:rsidP="002C47DC">
      <w:pPr>
        <w:spacing w:before="10" w:after="10" w:line="276" w:lineRule="auto"/>
        <w:ind w:left="1440"/>
        <w:rPr>
          <w:rFonts w:ascii="Times New Roman" w:hAnsi="Times New Roman" w:cs="Times New Roman"/>
          <w:b/>
          <w:i/>
          <w:color w:val="2F5496" w:themeColor="accent1" w:themeShade="BF"/>
        </w:rPr>
      </w:pPr>
    </w:p>
    <w:p w14:paraId="128AB24B" w14:textId="77777777" w:rsidR="00B822A4" w:rsidRDefault="00B822A4" w:rsidP="002C47DC">
      <w:pPr>
        <w:spacing w:before="10" w:after="10" w:line="276" w:lineRule="auto"/>
        <w:ind w:left="1440"/>
        <w:rPr>
          <w:rFonts w:ascii="Times New Roman" w:hAnsi="Times New Roman" w:cs="Times New Roman"/>
          <w:b/>
          <w:i/>
          <w:color w:val="000000" w:themeColor="text1"/>
        </w:rPr>
      </w:pPr>
      <w:r>
        <w:rPr>
          <w:rFonts w:ascii="Times New Roman" w:hAnsi="Times New Roman" w:cs="Times New Roman"/>
          <w:b/>
          <w:i/>
          <w:color w:val="2F5496" w:themeColor="accent1" w:themeShade="BF"/>
        </w:rPr>
        <w:t xml:space="preserve">Session I </w:t>
      </w:r>
      <w:r>
        <w:rPr>
          <w:rFonts w:ascii="Times New Roman" w:hAnsi="Times New Roman" w:cs="Times New Roman"/>
          <w:b/>
          <w:i/>
          <w:color w:val="000000" w:themeColor="text1"/>
        </w:rPr>
        <w:t>~ Chair: Wen Chen, Ph.D., NCCIH</w:t>
      </w:r>
    </w:p>
    <w:p w14:paraId="0B128E3E" w14:textId="77777777" w:rsidR="002C47DC" w:rsidRDefault="002C47DC" w:rsidP="002C47DC">
      <w:pPr>
        <w:spacing w:before="10" w:after="10" w:line="276" w:lineRule="auto"/>
        <w:rPr>
          <w:rFonts w:ascii="Times New Roman" w:hAnsi="Times New Roman" w:cs="Times New Roman"/>
          <w:color w:val="000000" w:themeColor="text1"/>
        </w:rPr>
      </w:pPr>
    </w:p>
    <w:p w14:paraId="6DE69C38" w14:textId="52791B20" w:rsidR="00B822A4" w:rsidRDefault="00B822A4" w:rsidP="002C47DC">
      <w:pPr>
        <w:spacing w:before="10" w:after="10" w:line="276" w:lineRule="auto"/>
        <w:rPr>
          <w:rFonts w:ascii="Times New Roman" w:hAnsi="Times New Roman" w:cs="Times New Roman"/>
          <w:color w:val="000000" w:themeColor="text1"/>
        </w:rPr>
      </w:pPr>
      <w:r>
        <w:rPr>
          <w:rFonts w:ascii="Times New Roman" w:hAnsi="Times New Roman" w:cs="Times New Roman"/>
          <w:color w:val="000000" w:themeColor="text1"/>
        </w:rPr>
        <w:t>9:15 - 12:30</w:t>
      </w:r>
      <w:r>
        <w:rPr>
          <w:rFonts w:ascii="Times New Roman" w:hAnsi="Times New Roman" w:cs="Times New Roman"/>
          <w:b/>
          <w:color w:val="000000" w:themeColor="text1"/>
        </w:rPr>
        <w:t xml:space="preserve"> </w:t>
      </w:r>
      <w:r>
        <w:rPr>
          <w:rFonts w:ascii="Times New Roman" w:hAnsi="Times New Roman" w:cs="Times New Roman"/>
          <w:b/>
          <w:color w:val="000000" w:themeColor="text1"/>
        </w:rPr>
        <w:tab/>
      </w:r>
      <w:r>
        <w:rPr>
          <w:rFonts w:ascii="Times New Roman" w:hAnsi="Times New Roman" w:cs="Times New Roman"/>
          <w:color w:val="000000" w:themeColor="text1"/>
        </w:rPr>
        <w:t>Specific Effects of the Interventions: Neural Mechanisms and Pathwa</w:t>
      </w:r>
      <w:r>
        <w:rPr>
          <w:rFonts w:ascii="Times New Roman" w:hAnsi="Times New Roman" w:cs="Times New Roman"/>
          <w:i/>
          <w:color w:val="000000" w:themeColor="text1"/>
        </w:rPr>
        <w:t>ys</w:t>
      </w:r>
    </w:p>
    <w:p w14:paraId="1A1C6B20" w14:textId="77777777" w:rsidR="002C47DC" w:rsidRDefault="002C47DC" w:rsidP="002C47DC">
      <w:pPr>
        <w:spacing w:before="10" w:after="10" w:line="276" w:lineRule="auto"/>
        <w:contextualSpacing/>
        <w:rPr>
          <w:rFonts w:ascii="Times New Roman" w:hAnsi="Times New Roman" w:cs="Times New Roman"/>
          <w:color w:val="000000" w:themeColor="text1"/>
        </w:rPr>
      </w:pPr>
    </w:p>
    <w:p w14:paraId="4303FA4B" w14:textId="126A7BCF" w:rsidR="00B822A4" w:rsidRDefault="00B822A4" w:rsidP="002C47DC">
      <w:pPr>
        <w:spacing w:before="10" w:after="10" w:line="276" w:lineRule="auto"/>
        <w:contextualSpacing/>
        <w:rPr>
          <w:rFonts w:ascii="Times New Roman" w:hAnsi="Times New Roman" w:cs="Times New Roman"/>
          <w:color w:val="000000" w:themeColor="text1"/>
        </w:rPr>
      </w:pPr>
      <w:r>
        <w:rPr>
          <w:rFonts w:ascii="Times New Roman" w:hAnsi="Times New Roman" w:cs="Times New Roman"/>
          <w:color w:val="000000" w:themeColor="text1"/>
        </w:rPr>
        <w:t xml:space="preserve">9:15 - 10:00 </w:t>
      </w:r>
      <w:r>
        <w:rPr>
          <w:rFonts w:ascii="Times New Roman" w:hAnsi="Times New Roman" w:cs="Times New Roman"/>
          <w:color w:val="000000" w:themeColor="text1"/>
        </w:rPr>
        <w:tab/>
      </w:r>
      <w:r>
        <w:rPr>
          <w:rFonts w:ascii="Times New Roman" w:hAnsi="Times New Roman" w:cs="Times New Roman"/>
          <w:b/>
          <w:i/>
          <w:color w:val="000000" w:themeColor="text1"/>
        </w:rPr>
        <w:t>Keynote - Qiufu Ma, Dana Farber Cancer Institute</w:t>
      </w:r>
      <w:r>
        <w:rPr>
          <w:rFonts w:ascii="Times New Roman" w:hAnsi="Times New Roman" w:cs="Times New Roman"/>
          <w:color w:val="000000" w:themeColor="text1"/>
        </w:rPr>
        <w:t xml:space="preserve"> </w:t>
      </w:r>
    </w:p>
    <w:p w14:paraId="0AA5E318" w14:textId="77777777" w:rsidR="00B822A4" w:rsidRDefault="00B822A4" w:rsidP="002C47DC">
      <w:pPr>
        <w:spacing w:before="10" w:after="10" w:line="276" w:lineRule="auto"/>
        <w:ind w:left="720" w:firstLine="720"/>
        <w:contextualSpacing/>
        <w:rPr>
          <w:rFonts w:ascii="Times New Roman" w:hAnsi="Times New Roman" w:cs="Times New Roman"/>
          <w:color w:val="000000" w:themeColor="text1"/>
        </w:rPr>
      </w:pPr>
      <w:r>
        <w:rPr>
          <w:rFonts w:ascii="Times New Roman" w:hAnsi="Times New Roman" w:cs="Times New Roman"/>
          <w:color w:val="000000" w:themeColor="text1"/>
        </w:rPr>
        <w:t xml:space="preserve">Mapping Sensory Circuits and Exploring the Neural Basis of Acupuncture </w:t>
      </w:r>
    </w:p>
    <w:p w14:paraId="5A66B3AD" w14:textId="77777777" w:rsidR="002C47DC" w:rsidRDefault="002C47DC" w:rsidP="002C47DC">
      <w:pPr>
        <w:spacing w:before="10" w:after="10" w:line="276" w:lineRule="auto"/>
        <w:contextualSpacing/>
        <w:rPr>
          <w:rFonts w:ascii="Times New Roman" w:hAnsi="Times New Roman" w:cs="Times New Roman"/>
          <w:color w:val="000000" w:themeColor="text1"/>
        </w:rPr>
      </w:pPr>
    </w:p>
    <w:p w14:paraId="1905CD03" w14:textId="4F466392" w:rsidR="00B822A4" w:rsidRDefault="00B822A4" w:rsidP="002C47DC">
      <w:pPr>
        <w:spacing w:before="10" w:after="10" w:line="276" w:lineRule="auto"/>
        <w:contextualSpacing/>
        <w:rPr>
          <w:rFonts w:ascii="Times New Roman" w:hAnsi="Times New Roman" w:cs="Times New Roman"/>
          <w:color w:val="000000" w:themeColor="text1"/>
        </w:rPr>
      </w:pPr>
      <w:r>
        <w:rPr>
          <w:rFonts w:ascii="Times New Roman" w:hAnsi="Times New Roman" w:cs="Times New Roman"/>
          <w:color w:val="000000" w:themeColor="text1"/>
        </w:rPr>
        <w:t xml:space="preserve">10:00 - 10:25 </w:t>
      </w:r>
      <w:r>
        <w:rPr>
          <w:rFonts w:ascii="Times New Roman" w:hAnsi="Times New Roman" w:cs="Times New Roman"/>
          <w:color w:val="000000" w:themeColor="text1"/>
        </w:rPr>
        <w:tab/>
        <w:t xml:space="preserve"> </w:t>
      </w:r>
      <w:r>
        <w:rPr>
          <w:rFonts w:ascii="Times New Roman" w:hAnsi="Times New Roman" w:cs="Times New Roman"/>
          <w:b/>
          <w:i/>
          <w:color w:val="000000" w:themeColor="text1"/>
        </w:rPr>
        <w:t>Jiang-Hong Ye, UMDNJ- New Jersey Medical School</w:t>
      </w:r>
    </w:p>
    <w:p w14:paraId="0E96B5E6" w14:textId="77777777" w:rsidR="00B822A4" w:rsidRDefault="00B822A4" w:rsidP="002C47DC">
      <w:pPr>
        <w:spacing w:before="10" w:after="10" w:line="276" w:lineRule="auto"/>
        <w:ind w:left="1440"/>
        <w:contextualSpacing/>
        <w:rPr>
          <w:rFonts w:ascii="Times New Roman" w:hAnsi="Times New Roman" w:cs="Times New Roman"/>
          <w:color w:val="000000" w:themeColor="text1"/>
        </w:rPr>
      </w:pPr>
      <w:r>
        <w:rPr>
          <w:rFonts w:ascii="Times New Roman" w:hAnsi="Times New Roman" w:cs="Times New Roman"/>
          <w:color w:val="000000" w:themeColor="text1"/>
        </w:rPr>
        <w:t xml:space="preserve">Electroacupuncture Attenuates Hyperalgesia in Rats Withdrawn from Chronic Alcohol Drinking via Habenular Mu Opioid Receptors </w:t>
      </w:r>
    </w:p>
    <w:p w14:paraId="46CCE8CF" w14:textId="77777777" w:rsidR="00B822A4" w:rsidRDefault="00B822A4" w:rsidP="002C47DC">
      <w:pPr>
        <w:spacing w:after="0" w:line="276" w:lineRule="auto"/>
        <w:contextualSpacing/>
        <w:rPr>
          <w:rFonts w:ascii="Times New Roman" w:hAnsi="Times New Roman" w:cs="Times New Roman"/>
          <w:color w:val="000000" w:themeColor="text1"/>
        </w:rPr>
      </w:pPr>
    </w:p>
    <w:p w14:paraId="3E0C2624" w14:textId="1106FA18" w:rsidR="00B822A4" w:rsidRDefault="00B822A4" w:rsidP="002C47DC">
      <w:pPr>
        <w:spacing w:after="0" w:line="276" w:lineRule="auto"/>
        <w:rPr>
          <w:rFonts w:ascii="Times New Roman" w:hAnsi="Times New Roman" w:cs="Times New Roman"/>
          <w:i/>
        </w:rPr>
      </w:pPr>
      <w:r>
        <w:rPr>
          <w:rFonts w:ascii="Times New Roman" w:hAnsi="Times New Roman" w:cs="Times New Roman"/>
          <w:color w:val="000000" w:themeColor="text1"/>
        </w:rPr>
        <w:t>10:25 -10:45</w:t>
      </w:r>
      <w:r>
        <w:rPr>
          <w:rFonts w:ascii="Times New Roman" w:hAnsi="Times New Roman" w:cs="Times New Roman"/>
          <w:i/>
          <w:color w:val="000000" w:themeColor="text1"/>
        </w:rPr>
        <w:tab/>
      </w:r>
      <w:r>
        <w:rPr>
          <w:rFonts w:ascii="Times New Roman" w:hAnsi="Times New Roman" w:cs="Times New Roman"/>
          <w:b/>
          <w:i/>
          <w:color w:val="2F5496" w:themeColor="accent1" w:themeShade="BF"/>
        </w:rPr>
        <w:t>BREAK</w:t>
      </w:r>
    </w:p>
    <w:p w14:paraId="731FFDDB" w14:textId="77777777" w:rsidR="00B822A4" w:rsidRDefault="00B822A4" w:rsidP="002C47DC">
      <w:pPr>
        <w:spacing w:after="0" w:line="276" w:lineRule="auto"/>
        <w:contextualSpacing/>
        <w:rPr>
          <w:rFonts w:ascii="Times New Roman" w:hAnsi="Times New Roman" w:cs="Times New Roman"/>
          <w:color w:val="000000" w:themeColor="text1"/>
        </w:rPr>
      </w:pPr>
    </w:p>
    <w:p w14:paraId="2D5A9F0A" w14:textId="77777777" w:rsidR="00B822A4" w:rsidRDefault="00B822A4" w:rsidP="002C47DC">
      <w:pPr>
        <w:spacing w:after="0" w:line="276" w:lineRule="auto"/>
        <w:contextualSpacing/>
        <w:rPr>
          <w:rFonts w:ascii="Times New Roman" w:hAnsi="Times New Roman" w:cs="Times New Roman"/>
          <w:b/>
          <w:i/>
          <w:color w:val="000000" w:themeColor="text1"/>
        </w:rPr>
      </w:pPr>
      <w:r>
        <w:rPr>
          <w:rFonts w:ascii="Times New Roman" w:hAnsi="Times New Roman" w:cs="Times New Roman"/>
          <w:color w:val="000000" w:themeColor="text1"/>
        </w:rPr>
        <w:t xml:space="preserve">10:45 - 11:10 </w:t>
      </w:r>
      <w:r>
        <w:rPr>
          <w:rFonts w:ascii="Times New Roman" w:hAnsi="Times New Roman" w:cs="Times New Roman"/>
          <w:color w:val="000000" w:themeColor="text1"/>
        </w:rPr>
        <w:tab/>
      </w:r>
      <w:r>
        <w:rPr>
          <w:rFonts w:ascii="Times New Roman" w:hAnsi="Times New Roman" w:cs="Times New Roman"/>
          <w:b/>
          <w:i/>
          <w:color w:val="000000" w:themeColor="text1"/>
        </w:rPr>
        <w:t>Rick Harris, University of Michigan</w:t>
      </w:r>
    </w:p>
    <w:p w14:paraId="08940C71" w14:textId="77777777" w:rsidR="00B822A4" w:rsidRDefault="00B822A4" w:rsidP="002C47DC">
      <w:pPr>
        <w:spacing w:after="0" w:line="276" w:lineRule="auto"/>
        <w:ind w:left="1440"/>
        <w:contextualSpacing/>
        <w:rPr>
          <w:rFonts w:ascii="Times New Roman" w:hAnsi="Times New Roman" w:cs="Times New Roman"/>
          <w:color w:val="000000" w:themeColor="text1"/>
        </w:rPr>
      </w:pPr>
      <w:r>
        <w:rPr>
          <w:rFonts w:ascii="Times New Roman" w:hAnsi="Times New Roman" w:cs="Times New Roman"/>
          <w:color w:val="000000" w:themeColor="text1"/>
        </w:rPr>
        <w:t xml:space="preserve">Chronic Pain Biotypes Predict Differential Analgesic Response to </w:t>
      </w:r>
      <w:proofErr w:type="spellStart"/>
      <w:r>
        <w:rPr>
          <w:rFonts w:ascii="Times New Roman" w:hAnsi="Times New Roman" w:cs="Times New Roman"/>
          <w:color w:val="000000" w:themeColor="text1"/>
        </w:rPr>
        <w:t>Verum</w:t>
      </w:r>
      <w:proofErr w:type="spellEnd"/>
      <w:r>
        <w:rPr>
          <w:rFonts w:ascii="Times New Roman" w:hAnsi="Times New Roman" w:cs="Times New Roman"/>
          <w:color w:val="000000" w:themeColor="text1"/>
        </w:rPr>
        <w:t xml:space="preserve"> and Sham Acupuncture</w:t>
      </w:r>
    </w:p>
    <w:p w14:paraId="32ADFB4E" w14:textId="77777777" w:rsidR="00B822A4" w:rsidRDefault="00B822A4" w:rsidP="002C47DC">
      <w:pPr>
        <w:spacing w:after="0" w:line="276" w:lineRule="auto"/>
        <w:contextualSpacing/>
        <w:rPr>
          <w:rFonts w:ascii="Times New Roman" w:hAnsi="Times New Roman" w:cs="Times New Roman"/>
          <w:color w:val="000000" w:themeColor="text1"/>
        </w:rPr>
      </w:pPr>
      <w:r>
        <w:rPr>
          <w:rFonts w:ascii="Times New Roman" w:hAnsi="Times New Roman" w:cs="Times New Roman"/>
          <w:color w:val="000000" w:themeColor="text1"/>
        </w:rPr>
        <w:t xml:space="preserve">11:10 -11:35 </w:t>
      </w:r>
      <w:r>
        <w:rPr>
          <w:rFonts w:ascii="Times New Roman" w:hAnsi="Times New Roman" w:cs="Times New Roman"/>
          <w:color w:val="000000" w:themeColor="text1"/>
        </w:rPr>
        <w:tab/>
      </w:r>
      <w:r>
        <w:rPr>
          <w:rFonts w:ascii="Times New Roman" w:hAnsi="Times New Roman" w:cs="Times New Roman"/>
          <w:b/>
          <w:i/>
          <w:color w:val="000000" w:themeColor="text1"/>
        </w:rPr>
        <w:t>Jun Mao, Memorial Sloan Kettering Cancer Center</w:t>
      </w:r>
    </w:p>
    <w:p w14:paraId="578EB846" w14:textId="77777777" w:rsidR="00B822A4" w:rsidRDefault="00B822A4" w:rsidP="002C47DC">
      <w:pPr>
        <w:spacing w:after="0" w:line="276" w:lineRule="auto"/>
        <w:ind w:left="720" w:firstLine="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rPr>
        <w:t>Oncology Acupuncture:  Precision Medicine meets Patient-Centered Care</w:t>
      </w:r>
    </w:p>
    <w:p w14:paraId="144240EA" w14:textId="77777777" w:rsidR="002C47DC" w:rsidRDefault="002C47DC" w:rsidP="002C47DC">
      <w:pPr>
        <w:spacing w:after="0" w:line="276" w:lineRule="auto"/>
        <w:contextualSpacing/>
        <w:rPr>
          <w:rFonts w:ascii="Times New Roman" w:hAnsi="Times New Roman" w:cs="Times New Roman"/>
          <w:color w:val="000000" w:themeColor="text1"/>
        </w:rPr>
      </w:pPr>
    </w:p>
    <w:p w14:paraId="19404693" w14:textId="3107D34F" w:rsidR="00B822A4" w:rsidRDefault="00B822A4" w:rsidP="002C47DC">
      <w:pPr>
        <w:spacing w:after="0" w:line="276" w:lineRule="auto"/>
        <w:contextualSpacing/>
        <w:rPr>
          <w:rFonts w:ascii="Times New Roman" w:hAnsi="Times New Roman" w:cs="Times New Roman"/>
          <w:color w:val="000000" w:themeColor="text1"/>
        </w:rPr>
      </w:pPr>
      <w:r>
        <w:rPr>
          <w:rFonts w:ascii="Times New Roman" w:hAnsi="Times New Roman" w:cs="Times New Roman"/>
          <w:color w:val="000000" w:themeColor="text1"/>
        </w:rPr>
        <w:lastRenderedPageBreak/>
        <w:t>11:35 -12:00</w:t>
      </w:r>
      <w:r>
        <w:rPr>
          <w:rFonts w:ascii="Times New Roman" w:hAnsi="Times New Roman" w:cs="Times New Roman"/>
          <w:color w:val="000000" w:themeColor="text1"/>
        </w:rPr>
        <w:tab/>
      </w:r>
      <w:r>
        <w:rPr>
          <w:rFonts w:ascii="Times New Roman" w:hAnsi="Times New Roman" w:cs="Times New Roman"/>
          <w:b/>
          <w:i/>
          <w:color w:val="000000" w:themeColor="text1"/>
        </w:rPr>
        <w:t>Weidong Lu, Dana Farber Cancer Institute</w:t>
      </w:r>
    </w:p>
    <w:p w14:paraId="51E03384" w14:textId="77777777" w:rsidR="00B822A4" w:rsidRDefault="00B822A4" w:rsidP="002C47DC">
      <w:pPr>
        <w:spacing w:after="0" w:line="276" w:lineRule="auto"/>
        <w:ind w:left="1440"/>
        <w:contextualSpacing/>
        <w:rPr>
          <w:rFonts w:ascii="Times New Roman" w:hAnsi="Times New Roman" w:cs="Times New Roman"/>
          <w:color w:val="000000" w:themeColor="text1"/>
        </w:rPr>
      </w:pPr>
      <w:r>
        <w:rPr>
          <w:rFonts w:ascii="Times New Roman" w:hAnsi="Times New Roman" w:cs="Times New Roman"/>
          <w:color w:val="000000" w:themeColor="text1"/>
        </w:rPr>
        <w:t>Axon Degeneration and Inflammation in Neuropathy: Role of Acupuncture</w:t>
      </w:r>
    </w:p>
    <w:p w14:paraId="3B124896" w14:textId="77777777" w:rsidR="002C47DC" w:rsidRDefault="002C47DC" w:rsidP="002C47DC">
      <w:pPr>
        <w:tabs>
          <w:tab w:val="left" w:pos="720"/>
          <w:tab w:val="left" w:pos="1440"/>
          <w:tab w:val="left" w:pos="2160"/>
          <w:tab w:val="left" w:pos="2880"/>
          <w:tab w:val="left" w:pos="3488"/>
        </w:tabs>
        <w:spacing w:after="0" w:line="276" w:lineRule="auto"/>
        <w:contextualSpacing/>
        <w:rPr>
          <w:rFonts w:ascii="Times New Roman" w:hAnsi="Times New Roman" w:cs="Times New Roman"/>
          <w:color w:val="000000" w:themeColor="text1"/>
        </w:rPr>
      </w:pPr>
    </w:p>
    <w:p w14:paraId="21253F0C" w14:textId="64CA2C4C" w:rsidR="00B822A4" w:rsidRDefault="00B822A4" w:rsidP="002C47DC">
      <w:pPr>
        <w:tabs>
          <w:tab w:val="left" w:pos="720"/>
          <w:tab w:val="left" w:pos="1440"/>
          <w:tab w:val="left" w:pos="2160"/>
          <w:tab w:val="left" w:pos="2880"/>
          <w:tab w:val="left" w:pos="3488"/>
        </w:tabs>
        <w:spacing w:after="0" w:line="276" w:lineRule="auto"/>
        <w:contextualSpacing/>
        <w:rPr>
          <w:rFonts w:ascii="Times New Roman" w:hAnsi="Times New Roman" w:cs="Times New Roman"/>
          <w:b/>
          <w:color w:val="2F5496" w:themeColor="accent1" w:themeShade="BF"/>
        </w:rPr>
      </w:pPr>
      <w:r>
        <w:rPr>
          <w:rFonts w:ascii="Times New Roman" w:hAnsi="Times New Roman" w:cs="Times New Roman"/>
          <w:color w:val="000000" w:themeColor="text1"/>
        </w:rPr>
        <w:t xml:space="preserve">12:00 - 12:30 </w:t>
      </w:r>
      <w:r>
        <w:rPr>
          <w:rFonts w:ascii="Times New Roman" w:hAnsi="Times New Roman" w:cs="Times New Roman"/>
          <w:color w:val="000000" w:themeColor="text1"/>
        </w:rPr>
        <w:tab/>
      </w:r>
      <w:r>
        <w:rPr>
          <w:rFonts w:ascii="Times New Roman" w:hAnsi="Times New Roman" w:cs="Times New Roman"/>
          <w:b/>
          <w:color w:val="2F5496" w:themeColor="accent1" w:themeShade="BF"/>
        </w:rPr>
        <w:t>Panel Discussion</w:t>
      </w:r>
      <w:r>
        <w:rPr>
          <w:rFonts w:ascii="Times New Roman" w:hAnsi="Times New Roman" w:cs="Times New Roman"/>
          <w:b/>
          <w:color w:val="2F5496" w:themeColor="accent1" w:themeShade="BF"/>
        </w:rPr>
        <w:tab/>
      </w:r>
    </w:p>
    <w:p w14:paraId="2CF07F02" w14:textId="77777777" w:rsidR="00B822A4" w:rsidRDefault="00B822A4" w:rsidP="002C47DC">
      <w:pPr>
        <w:spacing w:after="0" w:line="276" w:lineRule="auto"/>
        <w:rPr>
          <w:rFonts w:ascii="Times New Roman" w:hAnsi="Times New Roman" w:cs="Times New Roman"/>
        </w:rPr>
      </w:pPr>
    </w:p>
    <w:p w14:paraId="21454CCA" w14:textId="71620C18" w:rsidR="00B822A4" w:rsidRDefault="00B822A4" w:rsidP="002C47DC">
      <w:pPr>
        <w:spacing w:after="0" w:line="276" w:lineRule="auto"/>
        <w:rPr>
          <w:rFonts w:ascii="Times New Roman" w:hAnsi="Times New Roman" w:cs="Times New Roman"/>
          <w:b/>
          <w:i/>
          <w:sz w:val="16"/>
          <w:szCs w:val="16"/>
        </w:rPr>
      </w:pPr>
      <w:r>
        <w:rPr>
          <w:rFonts w:ascii="Times New Roman" w:hAnsi="Times New Roman" w:cs="Times New Roman"/>
        </w:rPr>
        <w:t xml:space="preserve">12:30 - 1:30 </w:t>
      </w:r>
      <w:r>
        <w:rPr>
          <w:rFonts w:ascii="Times New Roman" w:hAnsi="Times New Roman" w:cs="Times New Roman"/>
          <w:i/>
        </w:rPr>
        <w:tab/>
      </w:r>
      <w:r>
        <w:rPr>
          <w:rFonts w:ascii="Times New Roman" w:hAnsi="Times New Roman" w:cs="Times New Roman"/>
          <w:b/>
          <w:i/>
          <w:color w:val="2F5496" w:themeColor="accent1" w:themeShade="BF"/>
        </w:rPr>
        <w:t>LUNCH BREAK</w:t>
      </w:r>
    </w:p>
    <w:p w14:paraId="0742C939" w14:textId="77777777" w:rsidR="00B822A4" w:rsidRDefault="00B822A4" w:rsidP="002C47DC">
      <w:pPr>
        <w:spacing w:after="0" w:line="276" w:lineRule="auto"/>
        <w:rPr>
          <w:rFonts w:ascii="Times New Roman" w:hAnsi="Times New Roman" w:cs="Times New Roman"/>
          <w:b/>
          <w:i/>
          <w:color w:val="2F5496" w:themeColor="accent1" w:themeShade="BF"/>
          <w:sz w:val="24"/>
          <w:szCs w:val="24"/>
        </w:rPr>
      </w:pPr>
    </w:p>
    <w:p w14:paraId="282E4E0D" w14:textId="77777777" w:rsidR="00B822A4" w:rsidRDefault="00B822A4" w:rsidP="002C47DC">
      <w:pPr>
        <w:spacing w:after="0" w:line="276" w:lineRule="auto"/>
        <w:ind w:left="1440"/>
        <w:rPr>
          <w:rFonts w:ascii="Times New Roman" w:hAnsi="Times New Roman" w:cs="Times New Roman"/>
          <w:b/>
          <w:i/>
          <w:sz w:val="24"/>
          <w:szCs w:val="24"/>
        </w:rPr>
      </w:pPr>
      <w:r>
        <w:rPr>
          <w:rFonts w:ascii="Times New Roman" w:hAnsi="Times New Roman" w:cs="Times New Roman"/>
          <w:b/>
          <w:i/>
          <w:color w:val="2F5496" w:themeColor="accent1" w:themeShade="BF"/>
          <w:sz w:val="24"/>
          <w:szCs w:val="24"/>
        </w:rPr>
        <w:t xml:space="preserve">Session II </w:t>
      </w:r>
      <w:r>
        <w:rPr>
          <w:rFonts w:ascii="Times New Roman" w:hAnsi="Times New Roman" w:cs="Times New Roman"/>
          <w:b/>
          <w:i/>
          <w:sz w:val="24"/>
          <w:szCs w:val="24"/>
        </w:rPr>
        <w:t>Chair: Woody Lin, NIDA</w:t>
      </w:r>
    </w:p>
    <w:p w14:paraId="4456D6BE" w14:textId="77777777" w:rsidR="002C47DC" w:rsidRDefault="002C47DC" w:rsidP="002C47DC">
      <w:pPr>
        <w:spacing w:after="0" w:line="276" w:lineRule="auto"/>
        <w:rPr>
          <w:rFonts w:ascii="Times New Roman" w:hAnsi="Times New Roman" w:cs="Times New Roman"/>
        </w:rPr>
      </w:pPr>
    </w:p>
    <w:p w14:paraId="137500FF" w14:textId="5976F9B7" w:rsidR="00B822A4" w:rsidRDefault="00B822A4" w:rsidP="002C47DC">
      <w:pPr>
        <w:spacing w:after="0" w:line="276" w:lineRule="auto"/>
        <w:rPr>
          <w:rFonts w:ascii="Times New Roman" w:hAnsi="Times New Roman" w:cs="Times New Roman"/>
        </w:rPr>
      </w:pPr>
      <w:r>
        <w:rPr>
          <w:rFonts w:ascii="Times New Roman" w:hAnsi="Times New Roman" w:cs="Times New Roman"/>
        </w:rPr>
        <w:t>1:30 - 5:00</w:t>
      </w:r>
      <w:r>
        <w:rPr>
          <w:rFonts w:ascii="Times New Roman" w:hAnsi="Times New Roman" w:cs="Times New Roman"/>
          <w:b/>
        </w:rPr>
        <w:t xml:space="preserve"> </w:t>
      </w:r>
      <w:r>
        <w:rPr>
          <w:rFonts w:ascii="Times New Roman" w:hAnsi="Times New Roman" w:cs="Times New Roman"/>
          <w:b/>
        </w:rPr>
        <w:tab/>
      </w:r>
      <w:r>
        <w:rPr>
          <w:rFonts w:ascii="Times New Roman" w:hAnsi="Times New Roman" w:cs="Times New Roman"/>
        </w:rPr>
        <w:t>Specific Effects of the Interventions: Extra-Neural Mechanisms of Acupuncture</w:t>
      </w:r>
    </w:p>
    <w:p w14:paraId="0AB3F9ED" w14:textId="77777777" w:rsidR="00B822A4" w:rsidRDefault="00B822A4" w:rsidP="002C47DC">
      <w:pPr>
        <w:spacing w:after="0" w:line="276" w:lineRule="auto"/>
        <w:rPr>
          <w:rFonts w:ascii="Times New Roman" w:hAnsi="Times New Roman" w:cs="Times New Roman"/>
        </w:rPr>
      </w:pPr>
    </w:p>
    <w:p w14:paraId="3587B0EC" w14:textId="77777777" w:rsidR="00B822A4" w:rsidRDefault="00B822A4" w:rsidP="002C47DC">
      <w:pPr>
        <w:spacing w:after="0" w:line="276" w:lineRule="auto"/>
        <w:rPr>
          <w:rFonts w:ascii="Times New Roman" w:hAnsi="Times New Roman" w:cs="Times New Roman"/>
        </w:rPr>
      </w:pPr>
      <w:r>
        <w:rPr>
          <w:rFonts w:ascii="Times New Roman" w:hAnsi="Times New Roman" w:cs="Times New Roman"/>
        </w:rPr>
        <w:t xml:space="preserve">1:30 - 2:15 </w:t>
      </w:r>
      <w:r>
        <w:rPr>
          <w:rFonts w:ascii="Times New Roman" w:hAnsi="Times New Roman" w:cs="Times New Roman"/>
        </w:rPr>
        <w:tab/>
      </w:r>
      <w:r>
        <w:rPr>
          <w:rFonts w:ascii="Times New Roman" w:hAnsi="Times New Roman" w:cs="Times New Roman"/>
          <w:b/>
          <w:i/>
          <w:sz w:val="24"/>
          <w:szCs w:val="24"/>
        </w:rPr>
        <w:t xml:space="preserve">Keynote - </w:t>
      </w:r>
      <w:proofErr w:type="spellStart"/>
      <w:r>
        <w:rPr>
          <w:rFonts w:ascii="Times New Roman" w:hAnsi="Times New Roman" w:cs="Times New Roman"/>
          <w:b/>
          <w:i/>
          <w:sz w:val="24"/>
          <w:szCs w:val="24"/>
        </w:rPr>
        <w:t>Maiken</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Nedergaard</w:t>
      </w:r>
      <w:proofErr w:type="spellEnd"/>
      <w:r>
        <w:rPr>
          <w:rFonts w:ascii="Times New Roman" w:hAnsi="Times New Roman" w:cs="Times New Roman"/>
          <w:b/>
          <w:i/>
          <w:sz w:val="24"/>
          <w:szCs w:val="24"/>
        </w:rPr>
        <w:t>, University of Rochester</w:t>
      </w:r>
      <w:r>
        <w:rPr>
          <w:rFonts w:ascii="Times New Roman" w:hAnsi="Times New Roman" w:cs="Times New Roman"/>
          <w:sz w:val="24"/>
          <w:szCs w:val="24"/>
        </w:rPr>
        <w:t>,</w:t>
      </w:r>
      <w:r>
        <w:rPr>
          <w:rFonts w:ascii="Times New Roman" w:hAnsi="Times New Roman" w:cs="Times New Roman"/>
        </w:rPr>
        <w:t xml:space="preserve"> </w:t>
      </w:r>
    </w:p>
    <w:p w14:paraId="319B0D93" w14:textId="77777777" w:rsidR="00B822A4" w:rsidRDefault="00B822A4" w:rsidP="002C47DC">
      <w:pPr>
        <w:spacing w:after="0" w:line="276" w:lineRule="auto"/>
        <w:ind w:left="720" w:firstLine="720"/>
        <w:rPr>
          <w:rFonts w:ascii="Times New Roman" w:hAnsi="Times New Roman" w:cs="Times New Roman"/>
          <w:color w:val="C00000"/>
        </w:rPr>
      </w:pPr>
      <w:r>
        <w:rPr>
          <w:rFonts w:ascii="Times New Roman" w:hAnsi="Times New Roman" w:cs="Times New Roman"/>
          <w:color w:val="000000" w:themeColor="text1"/>
        </w:rPr>
        <w:t>The Glymphatic System and Pain</w:t>
      </w:r>
    </w:p>
    <w:p w14:paraId="246490F4" w14:textId="77777777" w:rsidR="00B822A4" w:rsidRDefault="00B822A4" w:rsidP="002C47DC">
      <w:pPr>
        <w:spacing w:after="0" w:line="276" w:lineRule="auto"/>
        <w:rPr>
          <w:rFonts w:ascii="Times New Roman" w:hAnsi="Times New Roman" w:cs="Times New Roman"/>
          <w:sz w:val="24"/>
          <w:szCs w:val="24"/>
        </w:rPr>
      </w:pPr>
      <w:r>
        <w:rPr>
          <w:rFonts w:ascii="Times New Roman" w:hAnsi="Times New Roman" w:cs="Times New Roman"/>
        </w:rPr>
        <w:t>2:15 - 2:50</w:t>
      </w:r>
      <w:r>
        <w:rPr>
          <w:rFonts w:ascii="Times New Roman" w:hAnsi="Times New Roman" w:cs="Times New Roman"/>
        </w:rPr>
        <w:tab/>
      </w:r>
      <w:r>
        <w:rPr>
          <w:rFonts w:ascii="Times New Roman" w:hAnsi="Times New Roman" w:cs="Times New Roman"/>
          <w:b/>
          <w:i/>
          <w:color w:val="000000" w:themeColor="text1"/>
          <w:sz w:val="24"/>
          <w:szCs w:val="24"/>
        </w:rPr>
        <w:t>Helene Langevin, NCCIH</w:t>
      </w:r>
    </w:p>
    <w:p w14:paraId="41199E3B" w14:textId="77777777" w:rsidR="00B822A4" w:rsidRDefault="00B822A4" w:rsidP="002C47DC">
      <w:pPr>
        <w:spacing w:after="0" w:line="276" w:lineRule="auto"/>
        <w:ind w:left="720" w:firstLine="720"/>
        <w:rPr>
          <w:rFonts w:ascii="Times New Roman" w:hAnsi="Times New Roman" w:cs="Times New Roman"/>
        </w:rPr>
      </w:pPr>
      <w:r>
        <w:rPr>
          <w:rFonts w:ascii="Times New Roman" w:hAnsi="Times New Roman" w:cs="Times New Roman"/>
        </w:rPr>
        <w:t>Biophysical model/connective tissues</w:t>
      </w:r>
    </w:p>
    <w:p w14:paraId="0ED8231D" w14:textId="77777777" w:rsidR="00B822A4" w:rsidRDefault="00B822A4" w:rsidP="002C47DC">
      <w:pPr>
        <w:spacing w:after="0" w:line="276" w:lineRule="auto"/>
        <w:rPr>
          <w:rFonts w:ascii="Times New Roman" w:hAnsi="Times New Roman" w:cs="Times New Roman"/>
          <w:sz w:val="24"/>
          <w:szCs w:val="24"/>
        </w:rPr>
      </w:pPr>
      <w:r>
        <w:rPr>
          <w:rFonts w:ascii="Times New Roman" w:hAnsi="Times New Roman" w:cs="Times New Roman"/>
        </w:rPr>
        <w:t>2:50 - 3:15</w:t>
      </w:r>
      <w:r>
        <w:rPr>
          <w:rFonts w:ascii="Times New Roman" w:hAnsi="Times New Roman" w:cs="Times New Roman"/>
        </w:rPr>
        <w:tab/>
      </w:r>
      <w:r>
        <w:rPr>
          <w:rFonts w:ascii="Times New Roman" w:hAnsi="Times New Roman" w:cs="Times New Roman"/>
          <w:b/>
          <w:i/>
          <w:color w:val="000000" w:themeColor="text1"/>
          <w:sz w:val="24"/>
          <w:szCs w:val="24"/>
        </w:rPr>
        <w:t>Ru Rong Ji, Duke University</w:t>
      </w:r>
      <w:r>
        <w:rPr>
          <w:rFonts w:ascii="Times New Roman" w:hAnsi="Times New Roman" w:cs="Times New Roman"/>
          <w:color w:val="000000" w:themeColor="text1"/>
          <w:sz w:val="24"/>
          <w:szCs w:val="24"/>
        </w:rPr>
        <w:t xml:space="preserve"> </w:t>
      </w:r>
    </w:p>
    <w:p w14:paraId="14C7D5AC" w14:textId="77777777" w:rsidR="00B822A4" w:rsidRDefault="00B822A4" w:rsidP="002C47DC">
      <w:pPr>
        <w:spacing w:after="0" w:line="276" w:lineRule="auto"/>
        <w:ind w:left="720" w:firstLine="720"/>
        <w:rPr>
          <w:rFonts w:ascii="Times New Roman" w:hAnsi="Times New Roman" w:cs="Times New Roman"/>
          <w:color w:val="C00000"/>
        </w:rPr>
      </w:pPr>
      <w:r>
        <w:rPr>
          <w:rFonts w:ascii="Times New Roman" w:hAnsi="Times New Roman" w:cs="Times New Roman"/>
          <w:color w:val="000000" w:themeColor="text1"/>
        </w:rPr>
        <w:t>Modulation of Neuroinflammation and Neuropathic Pain by Electroacupuncture</w:t>
      </w:r>
    </w:p>
    <w:p w14:paraId="515CDB8F" w14:textId="77777777" w:rsidR="00B822A4" w:rsidRDefault="00B822A4" w:rsidP="002C47DC">
      <w:pPr>
        <w:spacing w:after="0" w:line="276" w:lineRule="auto"/>
        <w:rPr>
          <w:rFonts w:ascii="Times New Roman" w:hAnsi="Times New Roman" w:cs="Times New Roman"/>
          <w:i/>
        </w:rPr>
      </w:pPr>
    </w:p>
    <w:p w14:paraId="725FE000" w14:textId="64250859" w:rsidR="00B822A4" w:rsidRDefault="00B822A4" w:rsidP="002C47DC">
      <w:pPr>
        <w:spacing w:after="0" w:line="276" w:lineRule="auto"/>
        <w:rPr>
          <w:rFonts w:ascii="Times New Roman" w:hAnsi="Times New Roman" w:cs="Times New Roman"/>
          <w:i/>
        </w:rPr>
      </w:pPr>
      <w:r>
        <w:rPr>
          <w:rFonts w:ascii="Times New Roman" w:hAnsi="Times New Roman" w:cs="Times New Roman"/>
          <w:i/>
        </w:rPr>
        <w:t>3:15 - 3:35</w:t>
      </w:r>
      <w:r>
        <w:rPr>
          <w:rFonts w:ascii="Times New Roman" w:hAnsi="Times New Roman" w:cs="Times New Roman"/>
          <w:i/>
        </w:rPr>
        <w:tab/>
      </w:r>
      <w:r>
        <w:rPr>
          <w:rFonts w:ascii="Times New Roman" w:hAnsi="Times New Roman" w:cs="Times New Roman"/>
          <w:i/>
          <w:color w:val="2F5496" w:themeColor="accent1" w:themeShade="BF"/>
        </w:rPr>
        <w:t xml:space="preserve"> </w:t>
      </w:r>
      <w:r>
        <w:rPr>
          <w:rFonts w:ascii="Times New Roman" w:hAnsi="Times New Roman" w:cs="Times New Roman"/>
          <w:b/>
          <w:i/>
          <w:color w:val="2F5496" w:themeColor="accent1" w:themeShade="BF"/>
        </w:rPr>
        <w:t xml:space="preserve">BREAK </w:t>
      </w:r>
    </w:p>
    <w:p w14:paraId="63216525" w14:textId="77777777" w:rsidR="00B822A4" w:rsidRDefault="00B822A4" w:rsidP="002C47DC">
      <w:pPr>
        <w:spacing w:after="0" w:line="276" w:lineRule="auto"/>
        <w:rPr>
          <w:rFonts w:ascii="Times New Roman" w:hAnsi="Times New Roman" w:cs="Times New Roman"/>
          <w:i/>
        </w:rPr>
      </w:pPr>
    </w:p>
    <w:p w14:paraId="1332341B" w14:textId="77777777" w:rsidR="00B822A4" w:rsidRDefault="00B822A4" w:rsidP="002C47DC">
      <w:pPr>
        <w:spacing w:after="0" w:line="276" w:lineRule="auto"/>
        <w:rPr>
          <w:rFonts w:ascii="Times New Roman" w:hAnsi="Times New Roman" w:cs="Times New Roman"/>
        </w:rPr>
      </w:pPr>
      <w:r>
        <w:rPr>
          <w:rFonts w:ascii="Times New Roman" w:hAnsi="Times New Roman" w:cs="Times New Roman"/>
        </w:rPr>
        <w:t>3:35 - 4:00</w:t>
      </w:r>
      <w:r>
        <w:rPr>
          <w:rFonts w:ascii="Times New Roman" w:hAnsi="Times New Roman" w:cs="Times New Roman"/>
        </w:rPr>
        <w:tab/>
      </w:r>
      <w:r>
        <w:rPr>
          <w:rFonts w:ascii="Times New Roman" w:hAnsi="Times New Roman" w:cs="Times New Roman"/>
          <w:b/>
          <w:i/>
          <w:sz w:val="24"/>
          <w:szCs w:val="24"/>
        </w:rPr>
        <w:t>Suzanna Zick, University of Michigan, Mechanistic Clinical Studies</w:t>
      </w:r>
    </w:p>
    <w:p w14:paraId="0805A65C"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Relationship between Inflammation and Cancer Related Fatigue, Pain, and Co-occurring Symptoms</w:t>
      </w:r>
    </w:p>
    <w:p w14:paraId="30383AED" w14:textId="77777777" w:rsidR="002C47DC" w:rsidRDefault="002C47DC" w:rsidP="002C47DC">
      <w:pPr>
        <w:spacing w:after="0" w:line="276" w:lineRule="auto"/>
        <w:rPr>
          <w:rFonts w:ascii="Times New Roman" w:hAnsi="Times New Roman" w:cs="Times New Roman"/>
        </w:rPr>
      </w:pPr>
    </w:p>
    <w:p w14:paraId="5BCBD3E3" w14:textId="4A94240F" w:rsidR="00B822A4" w:rsidRDefault="00B822A4" w:rsidP="002C47DC">
      <w:pPr>
        <w:spacing w:after="0" w:line="276" w:lineRule="auto"/>
        <w:rPr>
          <w:rFonts w:ascii="Times New Roman" w:hAnsi="Times New Roman" w:cs="Times New Roman"/>
        </w:rPr>
      </w:pPr>
      <w:r>
        <w:rPr>
          <w:rFonts w:ascii="Times New Roman" w:hAnsi="Times New Roman" w:cs="Times New Roman"/>
        </w:rPr>
        <w:t xml:space="preserve">4:00 - 4:25 </w:t>
      </w:r>
      <w:r>
        <w:rPr>
          <w:rFonts w:ascii="Times New Roman" w:hAnsi="Times New Roman" w:cs="Times New Roman"/>
        </w:rPr>
        <w:tab/>
      </w:r>
      <w:proofErr w:type="spellStart"/>
      <w:r>
        <w:rPr>
          <w:rFonts w:ascii="Times New Roman" w:hAnsi="Times New Roman" w:cs="Times New Roman"/>
          <w:b/>
          <w:i/>
          <w:sz w:val="24"/>
          <w:szCs w:val="24"/>
        </w:rPr>
        <w:t>Elisabet</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Stener-Victorin</w:t>
      </w:r>
      <w:proofErr w:type="spellEnd"/>
      <w:r>
        <w:rPr>
          <w:rFonts w:ascii="Times New Roman" w:hAnsi="Times New Roman" w:cs="Times New Roman"/>
          <w:b/>
          <w:i/>
          <w:sz w:val="24"/>
          <w:szCs w:val="24"/>
        </w:rPr>
        <w:t xml:space="preserve">, Karolinska </w:t>
      </w:r>
      <w:proofErr w:type="spellStart"/>
      <w:r>
        <w:rPr>
          <w:rFonts w:ascii="Times New Roman" w:hAnsi="Times New Roman" w:cs="Times New Roman"/>
          <w:b/>
          <w:i/>
          <w:sz w:val="24"/>
          <w:szCs w:val="24"/>
        </w:rPr>
        <w:t>Institutet</w:t>
      </w:r>
      <w:proofErr w:type="spellEnd"/>
    </w:p>
    <w:p w14:paraId="358C9BB5" w14:textId="77777777" w:rsidR="00B822A4" w:rsidRDefault="00B822A4" w:rsidP="002C47DC">
      <w:pPr>
        <w:spacing w:after="0" w:line="276" w:lineRule="auto"/>
        <w:ind w:left="720" w:firstLine="720"/>
        <w:rPr>
          <w:rFonts w:ascii="Times New Roman" w:hAnsi="Times New Roman" w:cs="Times New Roman"/>
        </w:rPr>
      </w:pPr>
      <w:r>
        <w:rPr>
          <w:rFonts w:ascii="Times New Roman" w:hAnsi="Times New Roman" w:cs="Times New Roman"/>
          <w:color w:val="000000" w:themeColor="text1"/>
        </w:rPr>
        <w:t xml:space="preserve">Endocrine and Metabolic Regulation by Acupuncture </w:t>
      </w:r>
    </w:p>
    <w:p w14:paraId="22279D4C" w14:textId="77777777" w:rsidR="002C47DC" w:rsidRDefault="002C47DC" w:rsidP="002C47DC">
      <w:pPr>
        <w:spacing w:after="0" w:line="276" w:lineRule="auto"/>
        <w:rPr>
          <w:rFonts w:ascii="Times New Roman" w:hAnsi="Times New Roman" w:cs="Times New Roman"/>
        </w:rPr>
      </w:pPr>
    </w:p>
    <w:p w14:paraId="6E3E4C56" w14:textId="28DC2FEF" w:rsidR="00B822A4" w:rsidRDefault="00B822A4" w:rsidP="002C47DC">
      <w:pPr>
        <w:spacing w:after="0" w:line="276" w:lineRule="auto"/>
        <w:rPr>
          <w:rFonts w:ascii="Times New Roman" w:hAnsi="Times New Roman" w:cs="Times New Roman"/>
          <w:color w:val="44546A" w:themeColor="text2"/>
        </w:rPr>
      </w:pPr>
      <w:r>
        <w:rPr>
          <w:rFonts w:ascii="Times New Roman" w:hAnsi="Times New Roman" w:cs="Times New Roman"/>
        </w:rPr>
        <w:t>4:25 - 4:55</w:t>
      </w:r>
      <w:r>
        <w:rPr>
          <w:rFonts w:ascii="Times New Roman" w:hAnsi="Times New Roman" w:cs="Times New Roman"/>
        </w:rPr>
        <w:tab/>
      </w:r>
      <w:r>
        <w:rPr>
          <w:rFonts w:ascii="Times New Roman" w:hAnsi="Times New Roman" w:cs="Times New Roman"/>
          <w:b/>
          <w:color w:val="2F5496" w:themeColor="accent1" w:themeShade="BF"/>
        </w:rPr>
        <w:t>Panel Discussions</w:t>
      </w:r>
    </w:p>
    <w:p w14:paraId="67037A6C" w14:textId="77777777" w:rsidR="00B822A4" w:rsidRDefault="00B822A4" w:rsidP="002C47DC">
      <w:pPr>
        <w:spacing w:after="0" w:line="276" w:lineRule="auto"/>
        <w:rPr>
          <w:rFonts w:ascii="Times New Roman" w:hAnsi="Times New Roman" w:cs="Times New Roman"/>
        </w:rPr>
      </w:pPr>
    </w:p>
    <w:p w14:paraId="0B7C72C1" w14:textId="77777777"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rPr>
        <w:t xml:space="preserve">5:00 </w:t>
      </w:r>
      <w:r>
        <w:rPr>
          <w:rFonts w:ascii="Times New Roman" w:hAnsi="Times New Roman" w:cs="Times New Roman"/>
        </w:rPr>
        <w:tab/>
      </w:r>
      <w:r>
        <w:rPr>
          <w:rFonts w:ascii="Times New Roman" w:hAnsi="Times New Roman" w:cs="Times New Roman"/>
        </w:rPr>
        <w:tab/>
      </w:r>
      <w:r>
        <w:rPr>
          <w:rFonts w:ascii="Times New Roman" w:hAnsi="Times New Roman" w:cs="Times New Roman"/>
          <w:b/>
          <w:color w:val="2F5496" w:themeColor="accent1" w:themeShade="BF"/>
        </w:rPr>
        <w:t>Day I ~ Meeting Adjourned</w:t>
      </w:r>
    </w:p>
    <w:p w14:paraId="1ACCCB3E" w14:textId="77777777" w:rsidR="00B822A4" w:rsidRDefault="00B822A4" w:rsidP="002C47DC">
      <w:pPr>
        <w:spacing w:after="0" w:line="276" w:lineRule="auto"/>
        <w:rPr>
          <w:rFonts w:ascii="Times New Roman" w:hAnsi="Times New Roman" w:cs="Times New Roman"/>
          <w:b/>
          <w:color w:val="2F5496" w:themeColor="accent1" w:themeShade="BF"/>
          <w:sz w:val="28"/>
          <w:szCs w:val="28"/>
        </w:rPr>
      </w:pPr>
    </w:p>
    <w:p w14:paraId="3D9DDB0C" w14:textId="77777777" w:rsidR="00B822A4" w:rsidRDefault="00B822A4" w:rsidP="002C47DC">
      <w:pPr>
        <w:spacing w:after="0" w:line="276" w:lineRule="auto"/>
        <w:rPr>
          <w:rFonts w:ascii="Times New Roman" w:hAnsi="Times New Roman" w:cs="Times New Roman"/>
          <w:b/>
          <w:color w:val="44546A" w:themeColor="text2"/>
          <w:sz w:val="28"/>
          <w:szCs w:val="28"/>
        </w:rPr>
      </w:pPr>
      <w:r>
        <w:rPr>
          <w:rFonts w:ascii="Times New Roman" w:hAnsi="Times New Roman" w:cs="Times New Roman"/>
          <w:b/>
          <w:color w:val="2F5496" w:themeColor="accent1" w:themeShade="BF"/>
          <w:sz w:val="28"/>
          <w:szCs w:val="28"/>
        </w:rPr>
        <w:t>Day II ~ February 12</w:t>
      </w:r>
      <w:r>
        <w:rPr>
          <w:rFonts w:ascii="Times New Roman" w:hAnsi="Times New Roman" w:cs="Times New Roman"/>
          <w:b/>
          <w:color w:val="2F5496" w:themeColor="accent1" w:themeShade="BF"/>
          <w:sz w:val="28"/>
          <w:szCs w:val="28"/>
          <w:vertAlign w:val="superscript"/>
        </w:rPr>
        <w:t>th</w:t>
      </w:r>
      <w:r>
        <w:rPr>
          <w:rFonts w:ascii="Times New Roman" w:hAnsi="Times New Roman" w:cs="Times New Roman"/>
          <w:b/>
          <w:color w:val="2F5496" w:themeColor="accent1" w:themeShade="BF"/>
          <w:sz w:val="28"/>
          <w:szCs w:val="28"/>
        </w:rPr>
        <w:t>, 2019</w:t>
      </w:r>
    </w:p>
    <w:p w14:paraId="6BE926CF" w14:textId="77777777" w:rsidR="00B822A4" w:rsidRDefault="00B822A4" w:rsidP="002C47DC">
      <w:pPr>
        <w:spacing w:after="0" w:line="276" w:lineRule="auto"/>
        <w:rPr>
          <w:rFonts w:ascii="Times New Roman" w:hAnsi="Times New Roman" w:cs="Times New Roman"/>
          <w:b/>
        </w:rPr>
      </w:pPr>
    </w:p>
    <w:p w14:paraId="6A82D007" w14:textId="6EC86D07" w:rsidR="00B822A4" w:rsidRDefault="002C47DC" w:rsidP="002C47DC">
      <w:pPr>
        <w:spacing w:after="0" w:line="276" w:lineRule="auto"/>
        <w:rPr>
          <w:rFonts w:ascii="Times New Roman" w:hAnsi="Times New Roman" w:cs="Times New Roman"/>
          <w:b/>
          <w:sz w:val="24"/>
          <w:szCs w:val="24"/>
        </w:rPr>
      </w:pPr>
      <w:r>
        <w:rPr>
          <w:rFonts w:ascii="Times New Roman" w:hAnsi="Times New Roman" w:cs="Times New Roman"/>
          <w:b/>
        </w:rPr>
        <w:tab/>
      </w:r>
      <w:r w:rsidR="00B822A4">
        <w:rPr>
          <w:rFonts w:ascii="Times New Roman" w:hAnsi="Times New Roman" w:cs="Times New Roman"/>
          <w:b/>
        </w:rPr>
        <w:tab/>
      </w:r>
      <w:r w:rsidR="00B822A4">
        <w:rPr>
          <w:rFonts w:ascii="Times New Roman" w:hAnsi="Times New Roman" w:cs="Times New Roman"/>
          <w:b/>
          <w:i/>
          <w:color w:val="2F5496" w:themeColor="accent1" w:themeShade="BF"/>
          <w:sz w:val="24"/>
          <w:szCs w:val="24"/>
        </w:rPr>
        <w:t>Session III:</w:t>
      </w:r>
      <w:r w:rsidR="00B822A4">
        <w:rPr>
          <w:rFonts w:ascii="Times New Roman" w:hAnsi="Times New Roman" w:cs="Times New Roman"/>
          <w:b/>
          <w:i/>
          <w:color w:val="44546A" w:themeColor="text2"/>
          <w:sz w:val="24"/>
          <w:szCs w:val="24"/>
        </w:rPr>
        <w:t xml:space="preserve"> </w:t>
      </w:r>
      <w:r w:rsidR="00B822A4">
        <w:rPr>
          <w:rFonts w:ascii="Times New Roman" w:hAnsi="Times New Roman" w:cs="Times New Roman"/>
          <w:b/>
          <w:i/>
          <w:sz w:val="24"/>
          <w:szCs w:val="24"/>
        </w:rPr>
        <w:t>Chair: Libin Jia, OCCAM</w:t>
      </w:r>
    </w:p>
    <w:p w14:paraId="06961C63" w14:textId="77777777" w:rsidR="002C47DC" w:rsidRDefault="002C47DC" w:rsidP="002C47DC">
      <w:pPr>
        <w:spacing w:after="0" w:line="276" w:lineRule="auto"/>
        <w:rPr>
          <w:rFonts w:ascii="Times New Roman" w:hAnsi="Times New Roman" w:cs="Times New Roman"/>
        </w:rPr>
      </w:pPr>
    </w:p>
    <w:p w14:paraId="37738E0F" w14:textId="690BD924" w:rsidR="00B822A4" w:rsidRDefault="002C47DC" w:rsidP="002C47DC">
      <w:pPr>
        <w:spacing w:after="0" w:line="276" w:lineRule="auto"/>
        <w:rPr>
          <w:rFonts w:ascii="Times New Roman" w:hAnsi="Times New Roman" w:cs="Times New Roman"/>
        </w:rPr>
      </w:pPr>
      <w:r>
        <w:rPr>
          <w:rFonts w:ascii="Times New Roman" w:hAnsi="Times New Roman" w:cs="Times New Roman"/>
        </w:rPr>
        <w:t>8:30 -10:35</w:t>
      </w:r>
      <w:r>
        <w:rPr>
          <w:rFonts w:ascii="Times New Roman" w:hAnsi="Times New Roman" w:cs="Times New Roman"/>
        </w:rPr>
        <w:tab/>
      </w:r>
      <w:r w:rsidR="00B822A4">
        <w:rPr>
          <w:rFonts w:ascii="Times New Roman" w:hAnsi="Times New Roman" w:cs="Times New Roman"/>
        </w:rPr>
        <w:t>Non-specific Effects of the Interventions</w:t>
      </w:r>
    </w:p>
    <w:p w14:paraId="1F7BBCEF" w14:textId="77777777" w:rsidR="002C47DC" w:rsidRDefault="002C47DC" w:rsidP="002C47DC">
      <w:pPr>
        <w:spacing w:after="0" w:line="276" w:lineRule="auto"/>
        <w:rPr>
          <w:rFonts w:ascii="Times New Roman" w:hAnsi="Times New Roman" w:cs="Times New Roman"/>
        </w:rPr>
      </w:pPr>
    </w:p>
    <w:p w14:paraId="671DB668" w14:textId="3291D3EB" w:rsidR="00B822A4" w:rsidRDefault="00B822A4" w:rsidP="002C47DC">
      <w:pPr>
        <w:spacing w:after="0" w:line="276" w:lineRule="auto"/>
        <w:rPr>
          <w:rFonts w:ascii="Times New Roman" w:hAnsi="Times New Roman" w:cs="Times New Roman"/>
          <w:sz w:val="24"/>
          <w:szCs w:val="24"/>
        </w:rPr>
      </w:pPr>
      <w:r>
        <w:rPr>
          <w:rFonts w:ascii="Times New Roman" w:hAnsi="Times New Roman" w:cs="Times New Roman"/>
        </w:rPr>
        <w:t xml:space="preserve">8:30 - 9:15 </w:t>
      </w:r>
      <w:r>
        <w:rPr>
          <w:rFonts w:ascii="Times New Roman" w:hAnsi="Times New Roman" w:cs="Times New Roman"/>
        </w:rPr>
        <w:tab/>
      </w:r>
      <w:r>
        <w:rPr>
          <w:rFonts w:ascii="Times New Roman" w:hAnsi="Times New Roman" w:cs="Times New Roman"/>
          <w:b/>
          <w:i/>
          <w:color w:val="000000" w:themeColor="text1"/>
          <w:sz w:val="24"/>
          <w:szCs w:val="24"/>
        </w:rPr>
        <w:t>Keynote: Ted Kaptchuk, Harvard Medical School</w:t>
      </w:r>
      <w:r>
        <w:rPr>
          <w:rFonts w:ascii="Times New Roman" w:hAnsi="Times New Roman" w:cs="Times New Roman"/>
          <w:color w:val="000000" w:themeColor="text1"/>
          <w:sz w:val="24"/>
          <w:szCs w:val="24"/>
        </w:rPr>
        <w:t xml:space="preserve"> </w:t>
      </w:r>
    </w:p>
    <w:p w14:paraId="79EB8F44" w14:textId="77777777" w:rsidR="00B822A4" w:rsidRDefault="00B822A4" w:rsidP="002C47DC">
      <w:pPr>
        <w:spacing w:after="0" w:line="276" w:lineRule="auto"/>
        <w:ind w:left="720" w:firstLine="720"/>
        <w:rPr>
          <w:rFonts w:ascii="Times New Roman" w:hAnsi="Times New Roman" w:cs="Times New Roman"/>
          <w:color w:val="000000" w:themeColor="text1"/>
        </w:rPr>
      </w:pPr>
      <w:r>
        <w:rPr>
          <w:rFonts w:ascii="Times New Roman" w:hAnsi="Times New Roman" w:cs="Times New Roman"/>
          <w:color w:val="000000" w:themeColor="text1"/>
        </w:rPr>
        <w:t>Placebo Effects of Acupuncture: Clinical and Genomic Findings</w:t>
      </w:r>
    </w:p>
    <w:p w14:paraId="4ABD2F53" w14:textId="77777777" w:rsidR="002C47DC" w:rsidRDefault="002C47DC" w:rsidP="002C47DC">
      <w:pPr>
        <w:spacing w:after="0" w:line="276" w:lineRule="auto"/>
        <w:rPr>
          <w:rFonts w:ascii="Times New Roman" w:hAnsi="Times New Roman" w:cs="Times New Roman"/>
        </w:rPr>
      </w:pPr>
    </w:p>
    <w:p w14:paraId="5CE41B96" w14:textId="1A0B9E1B" w:rsidR="00B822A4" w:rsidRDefault="00B822A4" w:rsidP="002C47DC">
      <w:pPr>
        <w:spacing w:after="0" w:line="276" w:lineRule="auto"/>
        <w:rPr>
          <w:rFonts w:ascii="Times New Roman" w:hAnsi="Times New Roman" w:cs="Times New Roman"/>
          <w:sz w:val="24"/>
          <w:szCs w:val="24"/>
        </w:rPr>
      </w:pPr>
      <w:r>
        <w:rPr>
          <w:rFonts w:ascii="Times New Roman" w:hAnsi="Times New Roman" w:cs="Times New Roman"/>
        </w:rPr>
        <w:t xml:space="preserve">9:15 - 9:40 </w:t>
      </w:r>
      <w:r>
        <w:rPr>
          <w:rFonts w:ascii="Times New Roman" w:hAnsi="Times New Roman" w:cs="Times New Roman"/>
        </w:rPr>
        <w:tab/>
      </w:r>
      <w:r>
        <w:rPr>
          <w:rFonts w:ascii="Times New Roman" w:hAnsi="Times New Roman" w:cs="Times New Roman"/>
          <w:b/>
          <w:i/>
          <w:color w:val="000000" w:themeColor="text1"/>
          <w:sz w:val="24"/>
          <w:szCs w:val="24"/>
        </w:rPr>
        <w:t>Jian Kong Harvard Medical School</w:t>
      </w:r>
      <w:r>
        <w:rPr>
          <w:rFonts w:ascii="Times New Roman" w:hAnsi="Times New Roman" w:cs="Times New Roman"/>
          <w:color w:val="000000" w:themeColor="text1"/>
          <w:sz w:val="24"/>
          <w:szCs w:val="24"/>
        </w:rPr>
        <w:t xml:space="preserve"> </w:t>
      </w:r>
    </w:p>
    <w:p w14:paraId="36033B4F" w14:textId="77777777" w:rsidR="00B822A4" w:rsidRDefault="00B822A4" w:rsidP="002C47DC">
      <w:pPr>
        <w:spacing w:after="0" w:line="276" w:lineRule="auto"/>
        <w:ind w:left="720" w:firstLine="720"/>
        <w:rPr>
          <w:rFonts w:ascii="Times New Roman" w:hAnsi="Times New Roman" w:cs="Times New Roman"/>
          <w:color w:val="000000" w:themeColor="text1"/>
        </w:rPr>
      </w:pPr>
      <w:r>
        <w:rPr>
          <w:rFonts w:ascii="Times New Roman" w:hAnsi="Times New Roman" w:cs="Times New Roman"/>
          <w:color w:val="000000" w:themeColor="text1"/>
        </w:rPr>
        <w:t xml:space="preserve">Applying the power of mind in Acupuncture treatment </w:t>
      </w:r>
    </w:p>
    <w:p w14:paraId="2030258B" w14:textId="77777777" w:rsidR="002C47DC" w:rsidRDefault="002C47DC" w:rsidP="002C47DC">
      <w:pPr>
        <w:spacing w:after="0" w:line="276" w:lineRule="auto"/>
        <w:rPr>
          <w:rFonts w:ascii="Times New Roman" w:hAnsi="Times New Roman" w:cs="Times New Roman"/>
        </w:rPr>
      </w:pPr>
    </w:p>
    <w:p w14:paraId="35071C2B" w14:textId="56CD61DC" w:rsidR="00B822A4" w:rsidRDefault="00B822A4" w:rsidP="002C47DC">
      <w:pPr>
        <w:spacing w:after="0" w:line="276" w:lineRule="auto"/>
        <w:rPr>
          <w:rFonts w:ascii="Times New Roman" w:hAnsi="Times New Roman" w:cs="Times New Roman"/>
          <w:sz w:val="24"/>
          <w:szCs w:val="24"/>
        </w:rPr>
      </w:pPr>
      <w:r>
        <w:rPr>
          <w:rFonts w:ascii="Times New Roman" w:hAnsi="Times New Roman" w:cs="Times New Roman"/>
        </w:rPr>
        <w:lastRenderedPageBreak/>
        <w:t>9:40 -10:05</w:t>
      </w:r>
      <w:r>
        <w:rPr>
          <w:rFonts w:ascii="Times New Roman" w:hAnsi="Times New Roman" w:cs="Times New Roman"/>
        </w:rPr>
        <w:tab/>
      </w:r>
      <w:r>
        <w:rPr>
          <w:rFonts w:ascii="Times New Roman" w:hAnsi="Times New Roman" w:cs="Times New Roman"/>
          <w:b/>
          <w:i/>
          <w:color w:val="000000" w:themeColor="text1"/>
          <w:sz w:val="24"/>
          <w:szCs w:val="24"/>
        </w:rPr>
        <w:t>Vitaly Napadow, Harvard Medical School</w:t>
      </w:r>
      <w:r>
        <w:rPr>
          <w:rFonts w:ascii="Times New Roman" w:hAnsi="Times New Roman" w:cs="Times New Roman"/>
          <w:color w:val="000000" w:themeColor="text1"/>
          <w:sz w:val="24"/>
          <w:szCs w:val="24"/>
        </w:rPr>
        <w:t xml:space="preserve"> </w:t>
      </w:r>
    </w:p>
    <w:p w14:paraId="6CD0689F"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 xml:space="preserve">Brain Concordance Supports Patient/Acupuncturist Therapeutic Alliance and Modulates Analgesia: A </w:t>
      </w:r>
      <w:proofErr w:type="spellStart"/>
      <w:r>
        <w:rPr>
          <w:rFonts w:ascii="Times New Roman" w:hAnsi="Times New Roman" w:cs="Times New Roman"/>
          <w:color w:val="000000" w:themeColor="text1"/>
        </w:rPr>
        <w:t>Hyperscan</w:t>
      </w:r>
      <w:proofErr w:type="spellEnd"/>
      <w:r>
        <w:rPr>
          <w:rFonts w:ascii="Times New Roman" w:hAnsi="Times New Roman" w:cs="Times New Roman"/>
          <w:color w:val="000000" w:themeColor="text1"/>
        </w:rPr>
        <w:t xml:space="preserve"> fMRI Approach </w:t>
      </w:r>
    </w:p>
    <w:p w14:paraId="5C90D9BD" w14:textId="77777777" w:rsidR="002C47DC" w:rsidRDefault="002C47DC" w:rsidP="002C47DC">
      <w:pPr>
        <w:spacing w:after="0" w:line="276" w:lineRule="auto"/>
        <w:rPr>
          <w:rFonts w:ascii="Times New Roman" w:hAnsi="Times New Roman" w:cs="Times New Roman"/>
        </w:rPr>
      </w:pPr>
    </w:p>
    <w:p w14:paraId="124A9526" w14:textId="721CF932" w:rsidR="00B822A4" w:rsidRDefault="00B822A4" w:rsidP="002C47DC">
      <w:pPr>
        <w:spacing w:after="0" w:line="276" w:lineRule="auto"/>
        <w:rPr>
          <w:rFonts w:ascii="Times New Roman" w:hAnsi="Times New Roman" w:cs="Times New Roman"/>
          <w:color w:val="2F5496" w:themeColor="accent1" w:themeShade="BF"/>
        </w:rPr>
      </w:pPr>
      <w:r>
        <w:rPr>
          <w:rFonts w:ascii="Times New Roman" w:hAnsi="Times New Roman" w:cs="Times New Roman"/>
        </w:rPr>
        <w:t xml:space="preserve">10:05 -10:30 </w:t>
      </w:r>
      <w:r>
        <w:rPr>
          <w:rFonts w:ascii="Times New Roman" w:hAnsi="Times New Roman" w:cs="Times New Roman"/>
        </w:rPr>
        <w:tab/>
      </w:r>
      <w:r>
        <w:rPr>
          <w:rFonts w:ascii="Times New Roman" w:hAnsi="Times New Roman" w:cs="Times New Roman"/>
          <w:b/>
          <w:color w:val="44546A" w:themeColor="text2"/>
        </w:rPr>
        <w:t xml:space="preserve"> </w:t>
      </w:r>
      <w:r>
        <w:rPr>
          <w:rFonts w:ascii="Times New Roman" w:hAnsi="Times New Roman" w:cs="Times New Roman"/>
          <w:b/>
          <w:color w:val="2F5496" w:themeColor="accent1" w:themeShade="BF"/>
        </w:rPr>
        <w:t>Panel Discussions</w:t>
      </w:r>
    </w:p>
    <w:p w14:paraId="5248902C" w14:textId="77777777" w:rsidR="00B822A4" w:rsidRDefault="00B822A4" w:rsidP="002C47DC">
      <w:pPr>
        <w:spacing w:after="0" w:line="276" w:lineRule="auto"/>
        <w:rPr>
          <w:rFonts w:ascii="Times New Roman" w:hAnsi="Times New Roman" w:cs="Times New Roman"/>
          <w:i/>
        </w:rPr>
      </w:pPr>
    </w:p>
    <w:p w14:paraId="44CFB8C2" w14:textId="49ED1F72" w:rsidR="00B822A4" w:rsidRDefault="00B822A4" w:rsidP="002C47DC">
      <w:pPr>
        <w:spacing w:after="0" w:line="276" w:lineRule="auto"/>
        <w:rPr>
          <w:rFonts w:ascii="Times New Roman" w:hAnsi="Times New Roman" w:cs="Times New Roman"/>
          <w:i/>
        </w:rPr>
      </w:pPr>
      <w:r>
        <w:rPr>
          <w:rFonts w:ascii="Times New Roman" w:hAnsi="Times New Roman" w:cs="Times New Roman"/>
        </w:rPr>
        <w:t xml:space="preserve">10:30 - 10:50 </w:t>
      </w:r>
      <w:r>
        <w:rPr>
          <w:rFonts w:ascii="Times New Roman" w:hAnsi="Times New Roman" w:cs="Times New Roman"/>
          <w:i/>
        </w:rPr>
        <w:tab/>
      </w:r>
      <w:r w:rsidR="002C47DC">
        <w:rPr>
          <w:rFonts w:ascii="Times New Roman" w:hAnsi="Times New Roman" w:cs="Times New Roman"/>
          <w:i/>
          <w:color w:val="2F5496" w:themeColor="accent1" w:themeShade="BF"/>
        </w:rPr>
        <w:t xml:space="preserve"> </w:t>
      </w:r>
      <w:r>
        <w:rPr>
          <w:rFonts w:ascii="Times New Roman" w:hAnsi="Times New Roman" w:cs="Times New Roman"/>
          <w:b/>
          <w:i/>
          <w:color w:val="2F5496" w:themeColor="accent1" w:themeShade="BF"/>
        </w:rPr>
        <w:t>BREAK</w:t>
      </w:r>
    </w:p>
    <w:p w14:paraId="6FEFBCF8" w14:textId="77777777" w:rsidR="00B822A4" w:rsidRDefault="00B822A4" w:rsidP="002C47DC">
      <w:pPr>
        <w:spacing w:after="0" w:line="276" w:lineRule="auto"/>
        <w:rPr>
          <w:rFonts w:ascii="Times New Roman" w:hAnsi="Times New Roman" w:cs="Times New Roman"/>
        </w:rPr>
      </w:pPr>
    </w:p>
    <w:p w14:paraId="5B3175C5" w14:textId="731279F4" w:rsidR="00B822A4" w:rsidRDefault="00B822A4" w:rsidP="002C47DC">
      <w:pPr>
        <w:spacing w:after="0" w:line="276" w:lineRule="auto"/>
        <w:rPr>
          <w:rFonts w:ascii="Times New Roman" w:hAnsi="Times New Roman" w:cs="Times New Roman"/>
          <w:b/>
          <w:i/>
        </w:rPr>
      </w:pPr>
      <w:r>
        <w:rPr>
          <w:rFonts w:ascii="Times New Roman" w:hAnsi="Times New Roman" w:cs="Times New Roman"/>
          <w:b/>
          <w:i/>
        </w:rPr>
        <w:tab/>
      </w:r>
      <w:r w:rsidR="002C47DC">
        <w:rPr>
          <w:rFonts w:ascii="Times New Roman" w:hAnsi="Times New Roman" w:cs="Times New Roman"/>
          <w:b/>
          <w:i/>
        </w:rPr>
        <w:tab/>
      </w:r>
      <w:r>
        <w:rPr>
          <w:rFonts w:ascii="Times New Roman" w:hAnsi="Times New Roman" w:cs="Times New Roman"/>
          <w:b/>
          <w:i/>
          <w:color w:val="2F5496" w:themeColor="accent1" w:themeShade="BF"/>
          <w:sz w:val="24"/>
          <w:szCs w:val="24"/>
        </w:rPr>
        <w:t>Session IV</w:t>
      </w:r>
      <w:r>
        <w:rPr>
          <w:rFonts w:ascii="Times New Roman" w:hAnsi="Times New Roman" w:cs="Times New Roman"/>
          <w:b/>
          <w:i/>
          <w:sz w:val="24"/>
          <w:szCs w:val="24"/>
        </w:rPr>
        <w:t>- Chair: Jeffrey D. White, OCCAM</w:t>
      </w:r>
    </w:p>
    <w:p w14:paraId="46B3776B" w14:textId="77777777" w:rsidR="002C47DC" w:rsidRDefault="002C47DC" w:rsidP="002C47DC">
      <w:pPr>
        <w:spacing w:after="0" w:line="276" w:lineRule="auto"/>
        <w:rPr>
          <w:rFonts w:ascii="Times New Roman" w:hAnsi="Times New Roman" w:cs="Times New Roman"/>
        </w:rPr>
      </w:pPr>
    </w:p>
    <w:p w14:paraId="137FF431" w14:textId="1A5EECE9" w:rsidR="00B822A4" w:rsidRDefault="002C47DC" w:rsidP="002C47DC">
      <w:pPr>
        <w:spacing w:after="0" w:line="276" w:lineRule="auto"/>
        <w:rPr>
          <w:rFonts w:ascii="Times New Roman" w:hAnsi="Times New Roman" w:cs="Times New Roman"/>
        </w:rPr>
      </w:pPr>
      <w:r>
        <w:rPr>
          <w:rFonts w:ascii="Times New Roman" w:hAnsi="Times New Roman" w:cs="Times New Roman"/>
        </w:rPr>
        <w:t>10:50 - 3:10</w:t>
      </w:r>
      <w:r>
        <w:rPr>
          <w:rFonts w:ascii="Times New Roman" w:hAnsi="Times New Roman" w:cs="Times New Roman"/>
        </w:rPr>
        <w:tab/>
      </w:r>
      <w:r w:rsidR="00B822A4">
        <w:rPr>
          <w:rFonts w:ascii="Times New Roman" w:hAnsi="Times New Roman" w:cs="Times New Roman"/>
        </w:rPr>
        <w:t>Overcoming Barriers for Clinical Research of Acupuncture</w:t>
      </w:r>
    </w:p>
    <w:p w14:paraId="1E6370F2" w14:textId="77777777" w:rsidR="002C47DC" w:rsidRDefault="002C47DC" w:rsidP="002C47DC">
      <w:pPr>
        <w:spacing w:after="0" w:line="276" w:lineRule="auto"/>
        <w:rPr>
          <w:rFonts w:ascii="Times New Roman" w:hAnsi="Times New Roman" w:cs="Times New Roman"/>
        </w:rPr>
      </w:pPr>
    </w:p>
    <w:p w14:paraId="2EC7A550" w14:textId="3BFE1B20" w:rsidR="00B822A4" w:rsidRDefault="00B822A4" w:rsidP="002C47DC">
      <w:pPr>
        <w:spacing w:after="0" w:line="276" w:lineRule="auto"/>
        <w:rPr>
          <w:rFonts w:ascii="Times New Roman" w:hAnsi="Times New Roman" w:cs="Times New Roman"/>
        </w:rPr>
      </w:pPr>
      <w:r>
        <w:rPr>
          <w:rFonts w:ascii="Times New Roman" w:hAnsi="Times New Roman" w:cs="Times New Roman"/>
        </w:rPr>
        <w:t xml:space="preserve">10:50 -12:00 </w:t>
      </w:r>
      <w:r>
        <w:rPr>
          <w:rFonts w:ascii="Times New Roman" w:hAnsi="Times New Roman" w:cs="Times New Roman"/>
        </w:rPr>
        <w:tab/>
        <w:t>Clinical Observations/Case Studies</w:t>
      </w:r>
    </w:p>
    <w:p w14:paraId="5D0C4C48" w14:textId="77777777" w:rsidR="002C47DC" w:rsidRDefault="002C47DC" w:rsidP="002C47DC">
      <w:pPr>
        <w:spacing w:after="0" w:line="276" w:lineRule="auto"/>
        <w:rPr>
          <w:rFonts w:ascii="Times New Roman" w:hAnsi="Times New Roman" w:cs="Times New Roman"/>
          <w:color w:val="000000" w:themeColor="text1"/>
        </w:rPr>
      </w:pPr>
    </w:p>
    <w:p w14:paraId="3C1DB9AA" w14:textId="1B31B57D" w:rsidR="00B822A4" w:rsidRDefault="00B822A4" w:rsidP="002C47DC">
      <w:pPr>
        <w:spacing w:after="0" w:line="276" w:lineRule="auto"/>
        <w:rPr>
          <w:rFonts w:ascii="Times New Roman" w:hAnsi="Times New Roman" w:cs="Times New Roman"/>
          <w:b/>
          <w:i/>
          <w:sz w:val="24"/>
          <w:szCs w:val="24"/>
        </w:rPr>
      </w:pPr>
      <w:r>
        <w:rPr>
          <w:rFonts w:ascii="Times New Roman" w:hAnsi="Times New Roman" w:cs="Times New Roman"/>
          <w:color w:val="000000" w:themeColor="text1"/>
        </w:rPr>
        <w:t xml:space="preserve">10:50 - 11:35 </w:t>
      </w:r>
      <w:r>
        <w:rPr>
          <w:rFonts w:ascii="Times New Roman" w:hAnsi="Times New Roman" w:cs="Times New Roman"/>
          <w:color w:val="C00000"/>
        </w:rPr>
        <w:tab/>
      </w:r>
      <w:r>
        <w:rPr>
          <w:rFonts w:ascii="Times New Roman" w:hAnsi="Times New Roman" w:cs="Times New Roman"/>
          <w:b/>
          <w:i/>
          <w:sz w:val="24"/>
          <w:szCs w:val="24"/>
        </w:rPr>
        <w:t>Keynote – Hugh MacPherson, University of York, U.K.</w:t>
      </w:r>
    </w:p>
    <w:p w14:paraId="5B689329"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The Challenges of Evaluating Specific and Non-Specific Effects in Clinical Trials of Acupuncture</w:t>
      </w:r>
    </w:p>
    <w:p w14:paraId="07DBED77" w14:textId="77777777" w:rsidR="002C47DC" w:rsidRDefault="002C47DC" w:rsidP="002C47DC">
      <w:pPr>
        <w:spacing w:after="0" w:line="276" w:lineRule="auto"/>
        <w:rPr>
          <w:rFonts w:ascii="Times New Roman" w:hAnsi="Times New Roman" w:cs="Times New Roman"/>
          <w:color w:val="000000" w:themeColor="text1"/>
        </w:rPr>
      </w:pPr>
    </w:p>
    <w:p w14:paraId="55E27505" w14:textId="6DF9165D" w:rsidR="00B822A4" w:rsidRDefault="00B822A4" w:rsidP="002C47DC">
      <w:pPr>
        <w:spacing w:after="0" w:line="276" w:lineRule="auto"/>
        <w:rPr>
          <w:rFonts w:ascii="Times New Roman" w:hAnsi="Times New Roman" w:cs="Times New Roman"/>
          <w:color w:val="C00000"/>
        </w:rPr>
      </w:pPr>
      <w:r>
        <w:rPr>
          <w:rFonts w:ascii="Times New Roman" w:hAnsi="Times New Roman" w:cs="Times New Roman"/>
          <w:color w:val="000000" w:themeColor="text1"/>
        </w:rPr>
        <w:t>11:35 -12:00</w:t>
      </w:r>
      <w:r>
        <w:rPr>
          <w:rFonts w:ascii="Times New Roman" w:hAnsi="Times New Roman" w:cs="Times New Roman"/>
          <w:color w:val="C00000"/>
        </w:rPr>
        <w:tab/>
      </w:r>
      <w:r>
        <w:rPr>
          <w:rFonts w:ascii="Times New Roman" w:hAnsi="Times New Roman" w:cs="Times New Roman"/>
          <w:b/>
          <w:i/>
          <w:sz w:val="24"/>
          <w:szCs w:val="24"/>
        </w:rPr>
        <w:t>Richard Niemtzow, Joint Base Andrews</w:t>
      </w:r>
    </w:p>
    <w:p w14:paraId="6BB01495" w14:textId="77777777" w:rsidR="00B822A4" w:rsidRDefault="00B822A4" w:rsidP="002C47DC">
      <w:pPr>
        <w:pStyle w:val="ListParagraph"/>
        <w:spacing w:line="276" w:lineRule="auto"/>
        <w:ind w:firstLine="720"/>
        <w:rPr>
          <w:rFonts w:ascii="Times New Roman" w:hAnsi="Times New Roman" w:cs="Times New Roman"/>
          <w:color w:val="000000" w:themeColor="text1"/>
        </w:rPr>
      </w:pPr>
      <w:r>
        <w:rPr>
          <w:rFonts w:ascii="Times New Roman" w:hAnsi="Times New Roman" w:cs="Times New Roman"/>
          <w:color w:val="000000" w:themeColor="text1"/>
        </w:rPr>
        <w:t>Overcoming Barriers of Acupuncture Research</w:t>
      </w:r>
    </w:p>
    <w:p w14:paraId="5D129B2D" w14:textId="77777777" w:rsidR="00B822A4" w:rsidRDefault="00B822A4" w:rsidP="002C47DC">
      <w:pPr>
        <w:spacing w:after="0" w:line="276" w:lineRule="auto"/>
        <w:rPr>
          <w:rFonts w:ascii="Times New Roman" w:hAnsi="Times New Roman" w:cs="Times New Roman"/>
        </w:rPr>
      </w:pPr>
      <w:r>
        <w:rPr>
          <w:rFonts w:ascii="Times New Roman" w:hAnsi="Times New Roman" w:cs="Times New Roman"/>
        </w:rPr>
        <w:t xml:space="preserve"> </w:t>
      </w:r>
    </w:p>
    <w:p w14:paraId="2DD801B6" w14:textId="0024A9B0" w:rsidR="00B822A4" w:rsidRDefault="00B822A4" w:rsidP="002C47DC">
      <w:pPr>
        <w:spacing w:after="0" w:line="276" w:lineRule="auto"/>
        <w:rPr>
          <w:rFonts w:ascii="Times New Roman" w:hAnsi="Times New Roman" w:cs="Times New Roman"/>
          <w:b/>
          <w:i/>
          <w:sz w:val="16"/>
          <w:szCs w:val="16"/>
        </w:rPr>
      </w:pPr>
      <w:r>
        <w:rPr>
          <w:rFonts w:ascii="Times New Roman" w:hAnsi="Times New Roman" w:cs="Times New Roman"/>
          <w:color w:val="000000" w:themeColor="text1"/>
        </w:rPr>
        <w:t>12:00 - 12:50</w:t>
      </w:r>
      <w:r>
        <w:rPr>
          <w:rFonts w:ascii="Times New Roman" w:hAnsi="Times New Roman" w:cs="Times New Roman"/>
          <w:b/>
          <w:color w:val="000000" w:themeColor="text1"/>
        </w:rPr>
        <w:t xml:space="preserve"> </w:t>
      </w:r>
      <w:r>
        <w:rPr>
          <w:rFonts w:ascii="Times New Roman" w:hAnsi="Times New Roman" w:cs="Times New Roman"/>
          <w:b/>
          <w:color w:val="000000" w:themeColor="text1"/>
        </w:rPr>
        <w:tab/>
      </w:r>
      <w:r>
        <w:rPr>
          <w:rFonts w:ascii="Times New Roman" w:hAnsi="Times New Roman" w:cs="Times New Roman"/>
          <w:b/>
          <w:i/>
          <w:color w:val="2F5496" w:themeColor="accent1" w:themeShade="BF"/>
        </w:rPr>
        <w:t>LUNCH</w:t>
      </w:r>
    </w:p>
    <w:p w14:paraId="14062D83" w14:textId="77777777" w:rsidR="00B822A4" w:rsidRDefault="00B822A4" w:rsidP="002C47DC">
      <w:pPr>
        <w:spacing w:after="0" w:line="276" w:lineRule="auto"/>
        <w:rPr>
          <w:rFonts w:ascii="Times New Roman" w:hAnsi="Times New Roman" w:cs="Times New Roman"/>
          <w:color w:val="000000" w:themeColor="text1"/>
        </w:rPr>
      </w:pPr>
    </w:p>
    <w:p w14:paraId="4C0CC152" w14:textId="77777777"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12:50 - 1:15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 xml:space="preserve">Paul Crawford, </w:t>
      </w:r>
      <w:proofErr w:type="spellStart"/>
      <w:r>
        <w:rPr>
          <w:rFonts w:ascii="Times New Roman" w:hAnsi="Times New Roman" w:cs="Times New Roman"/>
          <w:b/>
          <w:i/>
          <w:color w:val="000000" w:themeColor="text1"/>
          <w:sz w:val="24"/>
          <w:szCs w:val="24"/>
        </w:rPr>
        <w:t>Nellis</w:t>
      </w:r>
      <w:proofErr w:type="spellEnd"/>
      <w:r>
        <w:rPr>
          <w:rFonts w:ascii="Times New Roman" w:hAnsi="Times New Roman" w:cs="Times New Roman"/>
          <w:b/>
          <w:i/>
          <w:color w:val="000000" w:themeColor="text1"/>
          <w:sz w:val="24"/>
          <w:szCs w:val="24"/>
        </w:rPr>
        <w:t xml:space="preserve"> Air Force Base, Las Vegas</w:t>
      </w:r>
    </w:p>
    <w:p w14:paraId="2061529D"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Propagation of Acupuncture Research Findings: Creating Teams of Clinicians and Scientists to Achieve the Next Level</w:t>
      </w:r>
    </w:p>
    <w:p w14:paraId="4F5C81AA" w14:textId="77777777" w:rsidR="002C47DC"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50AB131F" w14:textId="3BD7581F"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1:15 - 1:40</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Songping Han Peking University</w:t>
      </w:r>
    </w:p>
    <w:p w14:paraId="4E096E0B"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 xml:space="preserve">Acupuncture and Related Techniques for Pain Relief and Treatment of Heroin Addiction: Mechanisms and Clinical Application </w:t>
      </w:r>
    </w:p>
    <w:p w14:paraId="048A94E0" w14:textId="77777777" w:rsidR="002C47DC" w:rsidRDefault="002C47DC" w:rsidP="002C47DC">
      <w:pPr>
        <w:spacing w:after="0" w:line="276" w:lineRule="auto"/>
        <w:rPr>
          <w:rFonts w:ascii="Times New Roman" w:hAnsi="Times New Roman" w:cs="Times New Roman"/>
          <w:color w:val="000000" w:themeColor="text1"/>
        </w:rPr>
      </w:pPr>
    </w:p>
    <w:p w14:paraId="5ACF7768" w14:textId="2AE73FE2"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 1:40 - 2:05</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Rosa Schnyer, University of Texas</w:t>
      </w:r>
    </w:p>
    <w:p w14:paraId="6424C1B2"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Overcoming Barriers for Clinical Research of Acupuncture- Translating Clinical Practice into Fundamental Science</w:t>
      </w:r>
    </w:p>
    <w:p w14:paraId="25939FF4" w14:textId="77777777" w:rsidR="002C47DC" w:rsidRDefault="002C47DC" w:rsidP="002C47DC">
      <w:pPr>
        <w:spacing w:after="0" w:line="276" w:lineRule="auto"/>
        <w:rPr>
          <w:rFonts w:ascii="Times New Roman" w:hAnsi="Times New Roman" w:cs="Times New Roman"/>
          <w:color w:val="000000" w:themeColor="text1"/>
        </w:rPr>
      </w:pPr>
    </w:p>
    <w:p w14:paraId="7127BF99" w14:textId="537E0BB2"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 2:05 - 2:30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Gary Deng, Memorial Sloan Kettering Cancer Center</w:t>
      </w:r>
    </w:p>
    <w:p w14:paraId="1CEE4D0A"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Acupuncture as a potential opioid sparing pain management intervention for patients undergoing cancer treatment</w:t>
      </w:r>
    </w:p>
    <w:p w14:paraId="6F8F9F8F" w14:textId="77777777" w:rsidR="002C47DC" w:rsidRDefault="002C47DC" w:rsidP="002C47DC">
      <w:pPr>
        <w:spacing w:after="0" w:line="276" w:lineRule="auto"/>
        <w:rPr>
          <w:rFonts w:ascii="Times New Roman" w:hAnsi="Times New Roman" w:cs="Times New Roman"/>
          <w:color w:val="000000" w:themeColor="text1"/>
        </w:rPr>
      </w:pPr>
    </w:p>
    <w:p w14:paraId="54E42D58" w14:textId="77777777" w:rsidR="002C47DC" w:rsidRDefault="002C47DC" w:rsidP="002C47DC">
      <w:pPr>
        <w:spacing w:after="0" w:line="276" w:lineRule="auto"/>
        <w:rPr>
          <w:rFonts w:ascii="Times New Roman" w:hAnsi="Times New Roman" w:cs="Times New Roman"/>
          <w:color w:val="000000" w:themeColor="text1"/>
        </w:rPr>
      </w:pPr>
    </w:p>
    <w:p w14:paraId="7D0E473B" w14:textId="73E936B2" w:rsidR="00B822A4" w:rsidRDefault="00B822A4" w:rsidP="002C47DC">
      <w:pPr>
        <w:spacing w:after="0" w:line="276" w:lineRule="auto"/>
        <w:rPr>
          <w:rFonts w:ascii="Times New Roman" w:hAnsi="Times New Roman" w:cs="Times New Roman"/>
          <w:b/>
          <w:i/>
          <w:color w:val="000000" w:themeColor="text1"/>
          <w:sz w:val="24"/>
          <w:szCs w:val="24"/>
        </w:rPr>
      </w:pPr>
      <w:r>
        <w:rPr>
          <w:rFonts w:ascii="Times New Roman" w:hAnsi="Times New Roman" w:cs="Times New Roman"/>
          <w:color w:val="000000" w:themeColor="text1"/>
        </w:rPr>
        <w:t xml:space="preserve">2:30 - 2:55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Wenli Liu, MD Anderson Cancer Center</w:t>
      </w:r>
    </w:p>
    <w:p w14:paraId="27CF9108" w14:textId="77777777" w:rsidR="00B822A4" w:rsidRDefault="00B822A4" w:rsidP="002C47DC">
      <w:pPr>
        <w:spacing w:after="0" w:line="276" w:lineRule="auto"/>
        <w:ind w:left="720" w:firstLine="720"/>
        <w:rPr>
          <w:rFonts w:ascii="Times New Roman" w:hAnsi="Times New Roman" w:cs="Times New Roman"/>
          <w:color w:val="000000" w:themeColor="text1"/>
        </w:rPr>
      </w:pPr>
      <w:r>
        <w:rPr>
          <w:rFonts w:ascii="Times New Roman" w:hAnsi="Times New Roman" w:cs="Times New Roman"/>
          <w:color w:val="000000" w:themeColor="text1"/>
        </w:rPr>
        <w:t>Gaps between Acupuncture Research and Practice</w:t>
      </w:r>
    </w:p>
    <w:p w14:paraId="60FB9747" w14:textId="77777777" w:rsidR="00B822A4" w:rsidRDefault="00B822A4" w:rsidP="002C47DC">
      <w:pPr>
        <w:spacing w:after="0" w:line="276" w:lineRule="auto"/>
        <w:ind w:left="720" w:firstLine="720"/>
        <w:rPr>
          <w:rFonts w:ascii="Times New Roman" w:hAnsi="Times New Roman" w:cs="Times New Roman"/>
          <w:color w:val="000000" w:themeColor="text1"/>
        </w:rPr>
      </w:pPr>
    </w:p>
    <w:p w14:paraId="2EE7618D" w14:textId="019F2222" w:rsidR="00B822A4" w:rsidRDefault="00B822A4" w:rsidP="002C47DC">
      <w:pPr>
        <w:spacing w:after="0" w:line="276" w:lineRule="auto"/>
        <w:rPr>
          <w:rFonts w:ascii="Times New Roman" w:hAnsi="Times New Roman" w:cs="Times New Roman"/>
          <w:b/>
          <w:i/>
          <w:color w:val="2F5496" w:themeColor="accent1" w:themeShade="BF"/>
        </w:rPr>
      </w:pPr>
      <w:r>
        <w:rPr>
          <w:rFonts w:ascii="Times New Roman" w:hAnsi="Times New Roman" w:cs="Times New Roman"/>
          <w:color w:val="000000" w:themeColor="text1"/>
        </w:rPr>
        <w:lastRenderedPageBreak/>
        <w:t xml:space="preserve">2:55 - 3:10 </w:t>
      </w:r>
      <w:r>
        <w:rPr>
          <w:rFonts w:ascii="Times New Roman" w:hAnsi="Times New Roman" w:cs="Times New Roman"/>
          <w:color w:val="000000" w:themeColor="text1"/>
        </w:rPr>
        <w:tab/>
      </w:r>
      <w:r>
        <w:rPr>
          <w:rFonts w:ascii="Times New Roman" w:hAnsi="Times New Roman" w:cs="Times New Roman"/>
          <w:b/>
          <w:i/>
          <w:color w:val="2F5496" w:themeColor="accent1" w:themeShade="BF"/>
        </w:rPr>
        <w:t>BREAK</w:t>
      </w:r>
    </w:p>
    <w:p w14:paraId="7D962121" w14:textId="77777777" w:rsidR="00B822A4" w:rsidRDefault="00B822A4" w:rsidP="002C47DC">
      <w:pPr>
        <w:spacing w:after="0" w:line="276" w:lineRule="auto"/>
        <w:rPr>
          <w:rFonts w:ascii="Times New Roman" w:hAnsi="Times New Roman" w:cs="Times New Roman"/>
          <w:color w:val="000000" w:themeColor="text1"/>
        </w:rPr>
      </w:pPr>
    </w:p>
    <w:p w14:paraId="0381F710" w14:textId="77777777" w:rsidR="00B822A4" w:rsidRDefault="00B822A4" w:rsidP="002C47DC">
      <w:pPr>
        <w:spacing w:after="0" w:line="276" w:lineRule="auto"/>
        <w:rPr>
          <w:rFonts w:ascii="Times New Roman" w:hAnsi="Times New Roman" w:cs="Times New Roman"/>
          <w:b/>
          <w:i/>
          <w:color w:val="000000" w:themeColor="text1"/>
          <w:sz w:val="24"/>
          <w:szCs w:val="24"/>
        </w:rPr>
      </w:pPr>
      <w:r>
        <w:rPr>
          <w:rFonts w:ascii="Times New Roman" w:hAnsi="Times New Roman" w:cs="Times New Roman"/>
          <w:color w:val="000000" w:themeColor="text1"/>
        </w:rPr>
        <w:t xml:space="preserve">3:10 - 3:35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Jiang-</w:t>
      </w:r>
      <w:proofErr w:type="spellStart"/>
      <w:r>
        <w:rPr>
          <w:rFonts w:ascii="Times New Roman" w:hAnsi="Times New Roman" w:cs="Times New Roman"/>
          <w:b/>
          <w:i/>
          <w:color w:val="000000" w:themeColor="text1"/>
          <w:sz w:val="24"/>
          <w:szCs w:val="24"/>
        </w:rPr>
        <w:t>Ti</w:t>
      </w:r>
      <w:proofErr w:type="spellEnd"/>
      <w:r>
        <w:rPr>
          <w:rFonts w:ascii="Times New Roman" w:hAnsi="Times New Roman" w:cs="Times New Roman"/>
          <w:b/>
          <w:i/>
          <w:color w:val="000000" w:themeColor="text1"/>
          <w:sz w:val="24"/>
          <w:szCs w:val="24"/>
        </w:rPr>
        <w:t xml:space="preserve"> Kong, Stanford University</w:t>
      </w:r>
    </w:p>
    <w:p w14:paraId="2BEFCEE5" w14:textId="77777777" w:rsidR="00B822A4" w:rsidRDefault="00B822A4" w:rsidP="002C47DC">
      <w:pPr>
        <w:spacing w:after="0" w:line="276" w:lineRule="auto"/>
        <w:ind w:left="1440"/>
        <w:rPr>
          <w:rFonts w:ascii="Times New Roman" w:hAnsi="Times New Roman" w:cs="Times New Roman"/>
          <w:color w:val="000000" w:themeColor="text1"/>
        </w:rPr>
      </w:pPr>
      <w:r>
        <w:rPr>
          <w:rFonts w:ascii="Times New Roman" w:hAnsi="Times New Roman" w:cs="Times New Roman"/>
          <w:color w:val="000000" w:themeColor="text1"/>
        </w:rPr>
        <w:t xml:space="preserve">Electroacupuncture for the Treatment of Chronic Low Back Pain- Outcomes, Mechanisms and Prediction </w:t>
      </w:r>
    </w:p>
    <w:p w14:paraId="335598C3" w14:textId="77777777" w:rsidR="002C47DC" w:rsidRDefault="002C47DC" w:rsidP="002C47DC">
      <w:pPr>
        <w:spacing w:after="0" w:line="276" w:lineRule="auto"/>
        <w:rPr>
          <w:rFonts w:ascii="Times New Roman" w:hAnsi="Times New Roman" w:cs="Times New Roman"/>
          <w:color w:val="000000" w:themeColor="text1"/>
        </w:rPr>
      </w:pPr>
    </w:p>
    <w:p w14:paraId="29E0F5DE" w14:textId="50ED1BF0"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3:35 - 4:00 </w:t>
      </w:r>
      <w:r>
        <w:rPr>
          <w:rFonts w:ascii="Times New Roman" w:hAnsi="Times New Roman" w:cs="Times New Roman"/>
          <w:color w:val="000000" w:themeColor="text1"/>
        </w:rPr>
        <w:tab/>
        <w:t>Panel Discussion:  Brian Berman, University of Maryland</w:t>
      </w:r>
    </w:p>
    <w:p w14:paraId="364514D9" w14:textId="77777777" w:rsidR="00B822A4" w:rsidRDefault="00B822A4" w:rsidP="002C47DC">
      <w:pPr>
        <w:spacing w:after="0" w:line="276" w:lineRule="auto"/>
        <w:ind w:left="1440"/>
        <w:rPr>
          <w:rFonts w:ascii="Times New Roman" w:hAnsi="Times New Roman" w:cs="Times New Roman"/>
          <w:b/>
          <w:i/>
          <w:color w:val="000000" w:themeColor="text1"/>
        </w:rPr>
      </w:pPr>
      <w:r>
        <w:rPr>
          <w:rFonts w:ascii="Times New Roman" w:hAnsi="Times New Roman" w:cs="Times New Roman"/>
          <w:b/>
          <w:i/>
          <w:color w:val="000000" w:themeColor="text1"/>
          <w:sz w:val="24"/>
          <w:szCs w:val="24"/>
        </w:rPr>
        <w:t xml:space="preserve">Panelists: Hugh MacPherson, Gary Deng, </w:t>
      </w:r>
      <w:proofErr w:type="spellStart"/>
      <w:r>
        <w:rPr>
          <w:rFonts w:ascii="Times New Roman" w:hAnsi="Times New Roman" w:cs="Times New Roman"/>
          <w:b/>
          <w:i/>
          <w:color w:val="000000" w:themeColor="text1"/>
          <w:sz w:val="24"/>
          <w:szCs w:val="24"/>
        </w:rPr>
        <w:t>Wenli</w:t>
      </w:r>
      <w:proofErr w:type="spellEnd"/>
      <w:r>
        <w:rPr>
          <w:rFonts w:ascii="Times New Roman" w:hAnsi="Times New Roman" w:cs="Times New Roman"/>
          <w:b/>
          <w:i/>
          <w:color w:val="000000" w:themeColor="text1"/>
          <w:sz w:val="24"/>
          <w:szCs w:val="24"/>
        </w:rPr>
        <w:t xml:space="preserve"> Liu, Jiang-</w:t>
      </w:r>
      <w:proofErr w:type="spellStart"/>
      <w:r>
        <w:rPr>
          <w:rFonts w:ascii="Times New Roman" w:hAnsi="Times New Roman" w:cs="Times New Roman"/>
          <w:b/>
          <w:i/>
          <w:color w:val="000000" w:themeColor="text1"/>
          <w:sz w:val="24"/>
          <w:szCs w:val="24"/>
        </w:rPr>
        <w:t>Ti</w:t>
      </w:r>
      <w:proofErr w:type="spellEnd"/>
      <w:r>
        <w:rPr>
          <w:rFonts w:ascii="Times New Roman" w:hAnsi="Times New Roman" w:cs="Times New Roman"/>
          <w:b/>
          <w:i/>
          <w:color w:val="000000" w:themeColor="text1"/>
          <w:sz w:val="24"/>
          <w:szCs w:val="24"/>
        </w:rPr>
        <w:t xml:space="preserve"> Kong, </w:t>
      </w:r>
      <w:proofErr w:type="spellStart"/>
      <w:r>
        <w:rPr>
          <w:rFonts w:ascii="Times New Roman" w:hAnsi="Times New Roman" w:cs="Times New Roman"/>
          <w:b/>
          <w:i/>
          <w:color w:val="000000" w:themeColor="text1"/>
          <w:sz w:val="24"/>
          <w:szCs w:val="24"/>
        </w:rPr>
        <w:t>Baoyan</w:t>
      </w:r>
      <w:proofErr w:type="spellEnd"/>
      <w:r>
        <w:rPr>
          <w:rFonts w:ascii="Times New Roman" w:hAnsi="Times New Roman" w:cs="Times New Roman"/>
          <w:b/>
          <w:i/>
          <w:color w:val="000000" w:themeColor="text1"/>
          <w:sz w:val="24"/>
          <w:szCs w:val="24"/>
        </w:rPr>
        <w:t xml:space="preserve"> Liu, </w:t>
      </w:r>
      <w:proofErr w:type="spellStart"/>
      <w:r>
        <w:rPr>
          <w:rFonts w:ascii="Times New Roman" w:hAnsi="Times New Roman" w:cs="Times New Roman"/>
          <w:b/>
          <w:i/>
          <w:color w:val="000000" w:themeColor="text1"/>
        </w:rPr>
        <w:t>Xianhong</w:t>
      </w:r>
      <w:proofErr w:type="spellEnd"/>
      <w:r>
        <w:rPr>
          <w:rFonts w:ascii="Times New Roman" w:hAnsi="Times New Roman" w:cs="Times New Roman"/>
          <w:b/>
          <w:i/>
          <w:color w:val="000000" w:themeColor="text1"/>
        </w:rPr>
        <w:t xml:space="preserve"> Jing, Bingmei Zhu </w:t>
      </w:r>
    </w:p>
    <w:p w14:paraId="133DA273" w14:textId="77777777"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3E8DD28B" w14:textId="77777777" w:rsidR="00B822A4" w:rsidRPr="003C121B" w:rsidRDefault="00B822A4" w:rsidP="002C47DC">
      <w:pPr>
        <w:spacing w:after="0" w:line="276" w:lineRule="auto"/>
        <w:rPr>
          <w:rFonts w:ascii="Times New Roman" w:hAnsi="Times New Roman" w:cs="Times New Roman"/>
          <w:b/>
          <w:i/>
          <w:color w:val="000000" w:themeColor="text1"/>
          <w:sz w:val="24"/>
          <w:szCs w:val="24"/>
        </w:rPr>
      </w:pPr>
      <w:r>
        <w:rPr>
          <w:rFonts w:ascii="Times New Roman" w:hAnsi="Times New Roman" w:cs="Times New Roman"/>
          <w:color w:val="000000" w:themeColor="text1"/>
        </w:rPr>
        <w:t>4:00 - 5:30</w:t>
      </w:r>
      <w:r>
        <w:rPr>
          <w:rFonts w:ascii="Times New Roman" w:hAnsi="Times New Roman" w:cs="Times New Roman"/>
          <w:color w:val="000000" w:themeColor="text1"/>
        </w:rPr>
        <w:tab/>
      </w:r>
      <w:r w:rsidRPr="003C121B">
        <w:rPr>
          <w:rFonts w:ascii="Times New Roman" w:hAnsi="Times New Roman" w:cs="Times New Roman"/>
          <w:b/>
          <w:color w:val="000000" w:themeColor="text1"/>
        </w:rPr>
        <w:t xml:space="preserve"> </w:t>
      </w:r>
      <w:r w:rsidRPr="003C121B">
        <w:rPr>
          <w:rFonts w:ascii="Times New Roman" w:hAnsi="Times New Roman" w:cs="Times New Roman"/>
          <w:b/>
          <w:i/>
          <w:color w:val="4472C4" w:themeColor="accent1"/>
          <w:sz w:val="24"/>
          <w:szCs w:val="24"/>
        </w:rPr>
        <w:t xml:space="preserve">Concluding Session: </w:t>
      </w:r>
      <w:r w:rsidRPr="003C121B">
        <w:rPr>
          <w:rFonts w:ascii="Times New Roman" w:hAnsi="Times New Roman" w:cs="Times New Roman"/>
          <w:b/>
          <w:i/>
          <w:color w:val="000000" w:themeColor="text1"/>
          <w:sz w:val="24"/>
          <w:szCs w:val="24"/>
        </w:rPr>
        <w:t>Helene Langevin &amp; Jeffrey D. White</w:t>
      </w:r>
    </w:p>
    <w:p w14:paraId="61D3043F" w14:textId="77777777" w:rsidR="00B822A4" w:rsidRDefault="00B822A4" w:rsidP="002C47DC">
      <w:pPr>
        <w:pStyle w:val="ListParagraph"/>
        <w:spacing w:line="276" w:lineRule="auto"/>
        <w:ind w:left="1440"/>
        <w:rPr>
          <w:rFonts w:ascii="Times New Roman" w:hAnsi="Times New Roman" w:cs="Times New Roman"/>
          <w:color w:val="000000" w:themeColor="text1"/>
          <w:sz w:val="22"/>
          <w:szCs w:val="22"/>
        </w:rPr>
      </w:pPr>
      <w:r>
        <w:rPr>
          <w:rFonts w:ascii="Times New Roman" w:hAnsi="Times New Roman" w:cs="Times New Roman"/>
          <w:color w:val="000000" w:themeColor="text1"/>
        </w:rPr>
        <w:t>NIH Resources to support acupuncture research:</w:t>
      </w:r>
    </w:p>
    <w:p w14:paraId="7756D859" w14:textId="77777777" w:rsidR="00B822A4" w:rsidRDefault="00B822A4" w:rsidP="002C47DC">
      <w:pPr>
        <w:pStyle w:val="ListParagraph"/>
        <w:spacing w:line="276" w:lineRule="auto"/>
        <w:ind w:left="1440"/>
        <w:rPr>
          <w:rFonts w:ascii="Times New Roman" w:hAnsi="Times New Roman" w:cs="Times New Roman"/>
          <w:color w:val="000000" w:themeColor="text1"/>
          <w:u w:val="single"/>
        </w:rPr>
      </w:pPr>
    </w:p>
    <w:p w14:paraId="56723668" w14:textId="77777777" w:rsidR="003C121B" w:rsidRDefault="00B822A4" w:rsidP="002C47DC">
      <w:pPr>
        <w:spacing w:after="0" w:line="276" w:lineRule="auto"/>
        <w:rPr>
          <w:rFonts w:ascii="Times New Roman" w:hAnsi="Times New Roman" w:cs="Times New Roman"/>
          <w:b/>
          <w:i/>
          <w:color w:val="000000" w:themeColor="text1"/>
          <w:sz w:val="24"/>
          <w:szCs w:val="24"/>
        </w:rPr>
      </w:pPr>
      <w:r>
        <w:rPr>
          <w:rFonts w:ascii="Times New Roman" w:hAnsi="Times New Roman" w:cs="Times New Roman"/>
          <w:color w:val="000000" w:themeColor="text1"/>
        </w:rPr>
        <w:t xml:space="preserve">4:00 - 4:20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 xml:space="preserve">Marge Good, NCI </w:t>
      </w:r>
    </w:p>
    <w:p w14:paraId="59B6CB03" w14:textId="1C251A64" w:rsidR="00B822A4" w:rsidRPr="003C121B" w:rsidRDefault="00B822A4" w:rsidP="003C121B">
      <w:pPr>
        <w:spacing w:after="0" w:line="276" w:lineRule="auto"/>
        <w:ind w:left="720" w:firstLine="720"/>
        <w:rPr>
          <w:rFonts w:ascii="Times New Roman" w:hAnsi="Times New Roman" w:cs="Times New Roman"/>
          <w:color w:val="000000" w:themeColor="text1"/>
          <w:u w:val="single"/>
        </w:rPr>
      </w:pPr>
      <w:r w:rsidRPr="003C121B">
        <w:rPr>
          <w:rFonts w:ascii="Times New Roman" w:hAnsi="Times New Roman" w:cs="Times New Roman"/>
          <w:color w:val="000000" w:themeColor="text1"/>
          <w:sz w:val="24"/>
          <w:szCs w:val="24"/>
        </w:rPr>
        <w:t>Clinical Trial Resources:</w:t>
      </w:r>
      <w:r w:rsidRPr="003C121B">
        <w:rPr>
          <w:rFonts w:ascii="Times New Roman" w:hAnsi="Times New Roman" w:cs="Times New Roman"/>
          <w:color w:val="000000" w:themeColor="text1"/>
        </w:rPr>
        <w:t xml:space="preserve"> </w:t>
      </w:r>
    </w:p>
    <w:p w14:paraId="59E40873" w14:textId="77777777" w:rsidR="003C121B" w:rsidRDefault="003C121B" w:rsidP="002C47DC">
      <w:pPr>
        <w:spacing w:after="0" w:line="276" w:lineRule="auto"/>
        <w:rPr>
          <w:rFonts w:ascii="Times New Roman" w:hAnsi="Times New Roman" w:cs="Times New Roman"/>
          <w:color w:val="000000" w:themeColor="text1"/>
        </w:rPr>
      </w:pPr>
    </w:p>
    <w:p w14:paraId="54971585" w14:textId="2A0D4385" w:rsidR="00B822A4" w:rsidRDefault="00B822A4" w:rsidP="002C47DC">
      <w:pPr>
        <w:spacing w:after="0" w:line="276" w:lineRule="auto"/>
        <w:rPr>
          <w:rFonts w:ascii="Times New Roman" w:hAnsi="Times New Roman" w:cs="Times New Roman"/>
          <w:b/>
          <w:i/>
          <w:color w:val="000000" w:themeColor="text1"/>
          <w:sz w:val="24"/>
          <w:szCs w:val="24"/>
        </w:rPr>
      </w:pPr>
      <w:r>
        <w:rPr>
          <w:rFonts w:ascii="Times New Roman" w:hAnsi="Times New Roman" w:cs="Times New Roman"/>
          <w:color w:val="000000" w:themeColor="text1"/>
        </w:rPr>
        <w:t xml:space="preserve">4:20 - 4:45 </w:t>
      </w:r>
      <w:r>
        <w:rPr>
          <w:rFonts w:ascii="Times New Roman" w:hAnsi="Times New Roman" w:cs="Times New Roman"/>
          <w:color w:val="000000" w:themeColor="text1"/>
        </w:rPr>
        <w:tab/>
      </w:r>
      <w:r>
        <w:rPr>
          <w:rFonts w:ascii="Times New Roman" w:hAnsi="Times New Roman" w:cs="Times New Roman"/>
          <w:b/>
          <w:i/>
          <w:color w:val="000000" w:themeColor="text1"/>
          <w:sz w:val="24"/>
          <w:szCs w:val="24"/>
        </w:rPr>
        <w:t xml:space="preserve">Linda Porter, NIH  </w:t>
      </w:r>
    </w:p>
    <w:p w14:paraId="43216A94" w14:textId="77777777" w:rsidR="00B822A4" w:rsidRDefault="00B822A4" w:rsidP="002C47DC">
      <w:pPr>
        <w:pStyle w:val="ListParagraph"/>
        <w:spacing w:line="276" w:lineRule="auto"/>
        <w:ind w:left="1080" w:firstLine="360"/>
        <w:rPr>
          <w:rFonts w:ascii="Times New Roman" w:hAnsi="Times New Roman" w:cs="Times New Roman"/>
          <w:color w:val="000000" w:themeColor="text1"/>
          <w:sz w:val="22"/>
          <w:szCs w:val="22"/>
        </w:rPr>
      </w:pPr>
      <w:r>
        <w:rPr>
          <w:rFonts w:ascii="Times New Roman" w:hAnsi="Times New Roman" w:cs="Times New Roman"/>
          <w:color w:val="000000" w:themeColor="text1"/>
        </w:rPr>
        <w:t>HEAL Initiatives Pain Basic Research Resources and Clinical Trial Networks</w:t>
      </w:r>
    </w:p>
    <w:p w14:paraId="740292BE" w14:textId="77777777" w:rsidR="00B822A4" w:rsidRDefault="00B822A4" w:rsidP="002C47DC">
      <w:pPr>
        <w:pStyle w:val="ListParagraph"/>
        <w:spacing w:line="276" w:lineRule="auto"/>
        <w:rPr>
          <w:rFonts w:ascii="Times New Roman" w:hAnsi="Times New Roman" w:cs="Times New Roman"/>
          <w:color w:val="000000" w:themeColor="text1"/>
        </w:rPr>
      </w:pPr>
    </w:p>
    <w:p w14:paraId="21C48134" w14:textId="77777777" w:rsidR="00B822A4" w:rsidRDefault="00B822A4" w:rsidP="002C47DC">
      <w:pPr>
        <w:spacing w:after="0" w:line="276" w:lineRule="auto"/>
        <w:rPr>
          <w:rFonts w:ascii="Times New Roman" w:hAnsi="Times New Roman" w:cs="Times New Roman"/>
          <w:color w:val="000000" w:themeColor="text1"/>
        </w:rPr>
      </w:pPr>
      <w:r>
        <w:rPr>
          <w:rFonts w:ascii="Times New Roman" w:hAnsi="Times New Roman" w:cs="Times New Roman"/>
          <w:color w:val="000000" w:themeColor="text1"/>
        </w:rPr>
        <w:t>5:30</w:t>
      </w:r>
      <w:r>
        <w:rPr>
          <w:rFonts w:ascii="Times New Roman" w:hAnsi="Times New Roman" w:cs="Times New Roman"/>
          <w:b/>
          <w:color w:val="000000" w:themeColor="text1"/>
        </w:rPr>
        <w:tab/>
      </w:r>
      <w:r>
        <w:rPr>
          <w:rFonts w:ascii="Times New Roman" w:hAnsi="Times New Roman" w:cs="Times New Roman"/>
          <w:b/>
          <w:color w:val="000000" w:themeColor="text1"/>
        </w:rPr>
        <w:tab/>
      </w:r>
      <w:r>
        <w:rPr>
          <w:rFonts w:ascii="Times New Roman" w:hAnsi="Times New Roman" w:cs="Times New Roman"/>
          <w:b/>
          <w:color w:val="2F5496" w:themeColor="accent1" w:themeShade="BF"/>
        </w:rPr>
        <w:t>Day II ~ Meeting Adjourned</w:t>
      </w:r>
    </w:p>
    <w:p w14:paraId="2865BC64" w14:textId="61F91E92" w:rsidR="00767AD1" w:rsidRDefault="00767AD1" w:rsidP="00C0269D">
      <w:pPr>
        <w:jc w:val="both"/>
        <w:rPr>
          <w:rFonts w:ascii="Times New Roman" w:hAnsi="Times New Roman" w:cs="Times New Roman"/>
          <w:color w:val="000000"/>
          <w:shd w:val="clear" w:color="auto" w:fill="FFFFFF"/>
        </w:rPr>
      </w:pPr>
    </w:p>
    <w:p w14:paraId="2D16A381" w14:textId="588B44E2" w:rsidR="00767AD1" w:rsidRDefault="00767AD1" w:rsidP="00C0269D">
      <w:pPr>
        <w:jc w:val="both"/>
        <w:rPr>
          <w:rFonts w:ascii="Times New Roman" w:hAnsi="Times New Roman" w:cs="Times New Roman"/>
          <w:color w:val="000000"/>
          <w:shd w:val="clear" w:color="auto" w:fill="FFFFFF"/>
        </w:rPr>
      </w:pPr>
    </w:p>
    <w:p w14:paraId="71DE74B4" w14:textId="7E301F17" w:rsidR="00767AD1" w:rsidRDefault="00767AD1" w:rsidP="00C0269D">
      <w:pPr>
        <w:jc w:val="both"/>
        <w:rPr>
          <w:rFonts w:ascii="Times New Roman" w:hAnsi="Times New Roman" w:cs="Times New Roman"/>
          <w:color w:val="000000"/>
          <w:shd w:val="clear" w:color="auto" w:fill="FFFFFF"/>
        </w:rPr>
      </w:pPr>
    </w:p>
    <w:p w14:paraId="17259F62" w14:textId="196026FB" w:rsidR="00767AD1" w:rsidRDefault="00767AD1" w:rsidP="00C0269D">
      <w:pPr>
        <w:jc w:val="both"/>
        <w:rPr>
          <w:rFonts w:ascii="Times New Roman" w:hAnsi="Times New Roman" w:cs="Times New Roman"/>
          <w:color w:val="000000"/>
          <w:shd w:val="clear" w:color="auto" w:fill="FFFFFF"/>
        </w:rPr>
      </w:pPr>
    </w:p>
    <w:p w14:paraId="18C41D63" w14:textId="36A82D44" w:rsidR="00767AD1" w:rsidRDefault="00767AD1" w:rsidP="00C0269D">
      <w:pPr>
        <w:jc w:val="both"/>
        <w:rPr>
          <w:rFonts w:ascii="Times New Roman" w:hAnsi="Times New Roman" w:cs="Times New Roman"/>
          <w:color w:val="000000"/>
          <w:shd w:val="clear" w:color="auto" w:fill="FFFFFF"/>
        </w:rPr>
      </w:pPr>
    </w:p>
    <w:p w14:paraId="6CDD5C6C" w14:textId="032F8975" w:rsidR="00767AD1" w:rsidRDefault="00767AD1" w:rsidP="00C0269D">
      <w:pPr>
        <w:jc w:val="both"/>
        <w:rPr>
          <w:rFonts w:ascii="Times New Roman" w:hAnsi="Times New Roman" w:cs="Times New Roman"/>
          <w:color w:val="000000"/>
          <w:shd w:val="clear" w:color="auto" w:fill="FFFFFF"/>
        </w:rPr>
      </w:pPr>
    </w:p>
    <w:p w14:paraId="51B90879" w14:textId="4286E1ED" w:rsidR="00767AD1" w:rsidRDefault="00767AD1" w:rsidP="00C0269D">
      <w:pPr>
        <w:jc w:val="both"/>
        <w:rPr>
          <w:rFonts w:ascii="Times New Roman" w:hAnsi="Times New Roman" w:cs="Times New Roman"/>
          <w:color w:val="000000"/>
          <w:shd w:val="clear" w:color="auto" w:fill="FFFFFF"/>
        </w:rPr>
      </w:pPr>
    </w:p>
    <w:p w14:paraId="4B961504" w14:textId="57B12513" w:rsidR="00767AD1" w:rsidRDefault="00767AD1" w:rsidP="00C0269D">
      <w:pPr>
        <w:jc w:val="both"/>
        <w:rPr>
          <w:rFonts w:ascii="Times New Roman" w:hAnsi="Times New Roman" w:cs="Times New Roman"/>
          <w:color w:val="000000"/>
          <w:shd w:val="clear" w:color="auto" w:fill="FFFFFF"/>
        </w:rPr>
      </w:pPr>
    </w:p>
    <w:p w14:paraId="41E835F3" w14:textId="046A8246" w:rsidR="00767AD1" w:rsidRDefault="00767AD1" w:rsidP="00C0269D">
      <w:pPr>
        <w:jc w:val="both"/>
        <w:rPr>
          <w:rFonts w:ascii="Times New Roman" w:hAnsi="Times New Roman" w:cs="Times New Roman"/>
          <w:color w:val="000000"/>
          <w:shd w:val="clear" w:color="auto" w:fill="FFFFFF"/>
        </w:rPr>
      </w:pPr>
    </w:p>
    <w:p w14:paraId="0514667D" w14:textId="7AAC7F94" w:rsidR="00767AD1" w:rsidRDefault="00767AD1" w:rsidP="00C0269D">
      <w:pPr>
        <w:jc w:val="both"/>
        <w:rPr>
          <w:rFonts w:ascii="Times New Roman" w:hAnsi="Times New Roman" w:cs="Times New Roman"/>
          <w:color w:val="000000"/>
          <w:shd w:val="clear" w:color="auto" w:fill="FFFFFF"/>
        </w:rPr>
      </w:pPr>
    </w:p>
    <w:p w14:paraId="46A75D7B" w14:textId="1DBA1652" w:rsidR="00767AD1" w:rsidRDefault="00767AD1" w:rsidP="00C0269D">
      <w:pPr>
        <w:jc w:val="both"/>
        <w:rPr>
          <w:rFonts w:ascii="Times New Roman" w:hAnsi="Times New Roman" w:cs="Times New Roman"/>
          <w:color w:val="000000"/>
          <w:shd w:val="clear" w:color="auto" w:fill="FFFFFF"/>
        </w:rPr>
      </w:pPr>
    </w:p>
    <w:p w14:paraId="06F70B14" w14:textId="4E70B616" w:rsidR="00767AD1" w:rsidRDefault="00767AD1" w:rsidP="00C0269D">
      <w:pPr>
        <w:jc w:val="both"/>
        <w:rPr>
          <w:rFonts w:ascii="Times New Roman" w:hAnsi="Times New Roman" w:cs="Times New Roman"/>
          <w:color w:val="000000"/>
          <w:shd w:val="clear" w:color="auto" w:fill="FFFFFF"/>
        </w:rPr>
      </w:pPr>
    </w:p>
    <w:p w14:paraId="55065032" w14:textId="6E3F5EB6" w:rsidR="00767AD1" w:rsidRDefault="00767AD1" w:rsidP="00C0269D">
      <w:pPr>
        <w:jc w:val="both"/>
        <w:rPr>
          <w:rFonts w:ascii="Times New Roman" w:hAnsi="Times New Roman" w:cs="Times New Roman"/>
          <w:color w:val="000000"/>
          <w:shd w:val="clear" w:color="auto" w:fill="FFFFFF"/>
        </w:rPr>
      </w:pPr>
    </w:p>
    <w:p w14:paraId="10215013" w14:textId="6909A85D" w:rsidR="00767AD1" w:rsidRDefault="00767AD1" w:rsidP="00C0269D">
      <w:pPr>
        <w:jc w:val="both"/>
        <w:rPr>
          <w:rFonts w:ascii="Times New Roman" w:hAnsi="Times New Roman" w:cs="Times New Roman"/>
          <w:color w:val="000000"/>
          <w:shd w:val="clear" w:color="auto" w:fill="FFFFFF"/>
        </w:rPr>
      </w:pPr>
    </w:p>
    <w:p w14:paraId="328CF238" w14:textId="6435208A" w:rsidR="00767AD1" w:rsidRDefault="00767AD1" w:rsidP="00C0269D">
      <w:pPr>
        <w:jc w:val="both"/>
        <w:rPr>
          <w:rFonts w:ascii="Times New Roman" w:hAnsi="Times New Roman" w:cs="Times New Roman"/>
          <w:color w:val="000000"/>
          <w:shd w:val="clear" w:color="auto" w:fill="FFFFFF"/>
        </w:rPr>
      </w:pPr>
    </w:p>
    <w:p w14:paraId="652E31EF" w14:textId="77777777" w:rsidR="00767AD1" w:rsidRDefault="00767AD1" w:rsidP="00C0269D">
      <w:pPr>
        <w:jc w:val="both"/>
        <w:rPr>
          <w:rFonts w:ascii="Times New Roman" w:hAnsi="Times New Roman" w:cs="Times New Roman"/>
          <w:color w:val="000000"/>
          <w:shd w:val="clear" w:color="auto" w:fill="FFFFFF"/>
        </w:rPr>
      </w:pPr>
    </w:p>
    <w:p w14:paraId="21B1DE8C" w14:textId="1DDC7D72" w:rsidR="003D3F92" w:rsidRPr="00EB579D" w:rsidRDefault="003D3F92" w:rsidP="003D3F92">
      <w:pPr>
        <w:contextualSpacing/>
        <w:jc w:val="center"/>
        <w:rPr>
          <w:rFonts w:ascii="Times New Roman" w:hAnsi="Times New Roman" w:cs="Times New Roman"/>
          <w:b/>
          <w:sz w:val="28"/>
          <w:szCs w:val="28"/>
        </w:rPr>
      </w:pPr>
      <w:r w:rsidRPr="00EB579D">
        <w:rPr>
          <w:rFonts w:ascii="Times New Roman" w:hAnsi="Times New Roman" w:cs="Times New Roman"/>
          <w:b/>
          <w:sz w:val="28"/>
          <w:szCs w:val="28"/>
        </w:rPr>
        <w:lastRenderedPageBreak/>
        <w:t>Workshop</w:t>
      </w:r>
      <w:r w:rsidR="00987806">
        <w:rPr>
          <w:rFonts w:ascii="Times New Roman" w:hAnsi="Times New Roman" w:cs="Times New Roman"/>
          <w:b/>
          <w:sz w:val="28"/>
          <w:szCs w:val="28"/>
        </w:rPr>
        <w:t xml:space="preserve"> Summary</w:t>
      </w:r>
      <w:bookmarkStart w:id="1" w:name="_GoBack"/>
      <w:bookmarkEnd w:id="1"/>
    </w:p>
    <w:p w14:paraId="2CBBED8D" w14:textId="77777777" w:rsidR="003C121B" w:rsidRDefault="003C121B" w:rsidP="00C0269D">
      <w:pPr>
        <w:jc w:val="both"/>
        <w:rPr>
          <w:rFonts w:ascii="Times New Roman" w:hAnsi="Times New Roman" w:cs="Times New Roman"/>
          <w:color w:val="000000"/>
          <w:shd w:val="clear" w:color="auto" w:fill="FFFFFF"/>
        </w:rPr>
      </w:pPr>
    </w:p>
    <w:p w14:paraId="7B142F57" w14:textId="6C4516F8" w:rsidR="005E3B5C" w:rsidRPr="00EB579D" w:rsidRDefault="00860308" w:rsidP="00C0269D">
      <w:pPr>
        <w:jc w:val="both"/>
        <w:rPr>
          <w:rFonts w:ascii="Times New Roman" w:hAnsi="Times New Roman" w:cs="Times New Roman"/>
        </w:rPr>
      </w:pPr>
      <w:r w:rsidRPr="00EB579D">
        <w:rPr>
          <w:rFonts w:ascii="Times New Roman" w:hAnsi="Times New Roman" w:cs="Times New Roman"/>
          <w:color w:val="000000"/>
          <w:shd w:val="clear" w:color="auto" w:fill="FFFFFF"/>
        </w:rPr>
        <w:t xml:space="preserve">Acupuncture is a therapy originating from the system of Traditional Chinese Medicine (TCM) and has been in use in some form for at least 2,500 years. Increasingly it is the subject of research as science and medicine aim to determine its therapeutic value. </w:t>
      </w:r>
      <w:r w:rsidRPr="00EB579D">
        <w:rPr>
          <w:rFonts w:ascii="Times New Roman" w:hAnsi="Times New Roman" w:cs="Times New Roman"/>
          <w:color w:val="333333"/>
        </w:rPr>
        <w:t xml:space="preserve">Results from </w:t>
      </w:r>
      <w:proofErr w:type="gramStart"/>
      <w:r w:rsidRPr="00EB579D">
        <w:rPr>
          <w:rFonts w:ascii="Times New Roman" w:hAnsi="Times New Roman" w:cs="Times New Roman"/>
          <w:color w:val="333333"/>
        </w:rPr>
        <w:t>a number of</w:t>
      </w:r>
      <w:proofErr w:type="gramEnd"/>
      <w:r w:rsidRPr="00EB579D">
        <w:rPr>
          <w:rFonts w:ascii="Times New Roman" w:hAnsi="Times New Roman" w:cs="Times New Roman"/>
          <w:color w:val="333333"/>
        </w:rPr>
        <w:t xml:space="preserve"> studies in recent years suggest that acupuncture may help ease types of pain that are often chronic such as low-back pain, neck pain, and osteoarthritis/knee pain. It also may help reduce pain associated with cancer and its treatment. C</w:t>
      </w:r>
      <w:r w:rsidRPr="00EB579D">
        <w:rPr>
          <w:rFonts w:ascii="Times New Roman" w:hAnsi="Times New Roman" w:cs="Times New Roman"/>
          <w:color w:val="000000"/>
          <w:shd w:val="clear" w:color="auto" w:fill="FFFFFF"/>
        </w:rPr>
        <w:t>linical trials have demonstrated that acupuncture is effective for chemotherapy-induced nausea and vomiting.</w:t>
      </w:r>
      <w:r w:rsidR="005E3B5C" w:rsidRPr="00EB579D">
        <w:rPr>
          <w:rStyle w:val="FootnoteReference"/>
          <w:rFonts w:ascii="Times New Roman" w:hAnsi="Times New Roman" w:cs="Times New Roman"/>
          <w:color w:val="000000"/>
          <w:shd w:val="clear" w:color="auto" w:fill="FFFFFF"/>
        </w:rPr>
        <w:footnoteReference w:id="1"/>
      </w:r>
      <w:r w:rsidR="005E3B5C" w:rsidRPr="00EB579D">
        <w:rPr>
          <w:rFonts w:ascii="Times New Roman" w:hAnsi="Times New Roman" w:cs="Times New Roman"/>
          <w:color w:val="000000"/>
          <w:shd w:val="clear" w:color="auto" w:fill="FFFFFF"/>
          <w:vertAlign w:val="superscript"/>
        </w:rPr>
        <w:t>,</w:t>
      </w:r>
      <w:r w:rsidR="005E3B5C" w:rsidRPr="00EB579D">
        <w:rPr>
          <w:rStyle w:val="FootnoteReference"/>
          <w:rFonts w:ascii="Times New Roman" w:hAnsi="Times New Roman" w:cs="Times New Roman"/>
          <w:color w:val="000000"/>
          <w:shd w:val="clear" w:color="auto" w:fill="FFFFFF"/>
        </w:rPr>
        <w:footnoteReference w:id="2"/>
      </w:r>
    </w:p>
    <w:p w14:paraId="67B48EB6" w14:textId="36778BC0" w:rsidR="00860308" w:rsidRPr="00EB579D" w:rsidRDefault="00860308" w:rsidP="00C0269D">
      <w:pPr>
        <w:jc w:val="both"/>
        <w:rPr>
          <w:rFonts w:ascii="Times New Roman" w:hAnsi="Times New Roman" w:cs="Times New Roman"/>
          <w:color w:val="333333"/>
        </w:rPr>
      </w:pPr>
      <w:r w:rsidRPr="00EB579D">
        <w:rPr>
          <w:rFonts w:ascii="Times New Roman" w:hAnsi="Times New Roman" w:cs="Times New Roman"/>
          <w:color w:val="333333"/>
        </w:rPr>
        <w:t xml:space="preserve">Acupuncture is widely available at cancer clinics and centers, including </w:t>
      </w:r>
      <w:r w:rsidR="00BB385B" w:rsidRPr="00EB579D">
        <w:rPr>
          <w:rFonts w:ascii="Times New Roman" w:hAnsi="Times New Roman" w:cs="Times New Roman"/>
          <w:color w:val="333333"/>
        </w:rPr>
        <w:t>the research intense NCI-</w:t>
      </w:r>
      <w:r w:rsidRPr="00EB579D">
        <w:rPr>
          <w:rFonts w:ascii="Times New Roman" w:hAnsi="Times New Roman" w:cs="Times New Roman"/>
          <w:color w:val="333333"/>
        </w:rPr>
        <w:t xml:space="preserve">designated </w:t>
      </w:r>
      <w:r w:rsidR="00BB385B" w:rsidRPr="00EB579D">
        <w:rPr>
          <w:rFonts w:ascii="Times New Roman" w:hAnsi="Times New Roman" w:cs="Times New Roman"/>
          <w:color w:val="333333"/>
        </w:rPr>
        <w:t>cancer centers</w:t>
      </w:r>
      <w:r w:rsidRPr="00EB579D">
        <w:rPr>
          <w:rFonts w:ascii="Times New Roman" w:hAnsi="Times New Roman" w:cs="Times New Roman"/>
          <w:color w:val="333333"/>
        </w:rPr>
        <w:t>.</w:t>
      </w:r>
      <w:r w:rsidR="00B267EC" w:rsidRPr="00EB579D">
        <w:rPr>
          <w:rFonts w:ascii="Times New Roman" w:hAnsi="Times New Roman" w:cs="Times New Roman"/>
          <w:color w:val="333333"/>
          <w:vertAlign w:val="superscript"/>
        </w:rPr>
        <w:t>1,2</w:t>
      </w:r>
      <w:r w:rsidRPr="00EB579D">
        <w:rPr>
          <w:rFonts w:ascii="Times New Roman" w:hAnsi="Times New Roman" w:cs="Times New Roman"/>
          <w:color w:val="333333"/>
        </w:rPr>
        <w:t xml:space="preserve"> Moreover, its potential use as an alternative to opioids for pain management has gained increasing attention given the rise is opioid abuse. For these reasons, among others, there is growing interest in understanding the value of acupuncture’s therapeutic use across a wide range of conditions. </w:t>
      </w:r>
    </w:p>
    <w:p w14:paraId="1B4B4EE8" w14:textId="4EAA2AE2" w:rsidR="00860308" w:rsidRPr="00EB579D" w:rsidRDefault="00860308" w:rsidP="00C0269D">
      <w:pPr>
        <w:jc w:val="both"/>
        <w:rPr>
          <w:rFonts w:ascii="Times New Roman" w:hAnsi="Times New Roman" w:cs="Times New Roman"/>
        </w:rPr>
      </w:pPr>
      <w:r w:rsidRPr="00EB579D">
        <w:rPr>
          <w:rFonts w:ascii="Times New Roman" w:hAnsi="Times New Roman" w:cs="Times New Roman"/>
          <w:color w:val="333333"/>
        </w:rPr>
        <w:t>The effects of acupuncture on the brain and body and how best to measure them are only beginning to be understood. As a result of insufficient clinical evidence, clinical practice guidelines are generally inconsistent in their recommendations about acupuncture. However, there is a growing number of clinical</w:t>
      </w:r>
      <w:r w:rsidR="00767AD1">
        <w:rPr>
          <w:rFonts w:ascii="Times New Roman" w:hAnsi="Times New Roman" w:cs="Times New Roman"/>
          <w:color w:val="333333"/>
        </w:rPr>
        <w:t xml:space="preserve"> </w:t>
      </w:r>
      <w:r w:rsidRPr="00EB579D">
        <w:rPr>
          <w:rFonts w:ascii="Times New Roman" w:hAnsi="Times New Roman" w:cs="Times New Roman"/>
          <w:color w:val="333333"/>
        </w:rPr>
        <w:t xml:space="preserve">trials aimed at discerning the true effects of acupuncture, versus placebo or sham. Whatever the effect, more focus is needed on understanding the biological pathways by which acupuncture might relieve pain and on translating what we are learning from basic studies into clinical practice. </w:t>
      </w:r>
    </w:p>
    <w:p w14:paraId="331EEA9B" w14:textId="45C97E0C"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color w:val="333333"/>
        </w:rPr>
      </w:pPr>
      <w:r w:rsidRPr="00EB579D">
        <w:rPr>
          <w:rFonts w:ascii="Times New Roman" w:hAnsi="Times New Roman" w:cs="Times New Roman"/>
          <w:color w:val="333333"/>
        </w:rPr>
        <w:t>On February 11-12, 2019, the National Cancer Institute’s Office of Cancer Complementary and Alternative Medicine (NCI’S OCCAM) and the National Center for Complementary and Integrative Health (NCCIH) cosponsored a workshop, “Translating Fundamental Science of Acupuncture into Clinical Practice for</w:t>
      </w:r>
      <w:r w:rsidR="00C0269D">
        <w:rPr>
          <w:rFonts w:ascii="Times New Roman" w:hAnsi="Times New Roman" w:cs="Times New Roman"/>
          <w:color w:val="333333"/>
        </w:rPr>
        <w:t xml:space="preserve"> </w:t>
      </w:r>
      <w:r w:rsidRPr="00EB579D">
        <w:rPr>
          <w:rFonts w:ascii="Times New Roman" w:hAnsi="Times New Roman" w:cs="Times New Roman"/>
          <w:color w:val="333333"/>
        </w:rPr>
        <w:t>Cancer Symptom Management, Pain, and Substance Abuse” at Lister Hill Center Auditorium on the National Institutes of Health (NIH) campus in Bethesda, MD. OCCAM and NCCIH share an interest in mechanistic studies of acupuncture and acupressure, particularly with regard to pain, including cancer pain.</w:t>
      </w:r>
    </w:p>
    <w:p w14:paraId="441B0B5C" w14:textId="77777777"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color w:val="333333"/>
        </w:rPr>
      </w:pPr>
    </w:p>
    <w:p w14:paraId="5C8F9419" w14:textId="293B6EBA" w:rsidR="00860308" w:rsidRPr="00EB579D" w:rsidRDefault="00860308" w:rsidP="00C0269D">
      <w:pPr>
        <w:jc w:val="both"/>
        <w:rPr>
          <w:rFonts w:ascii="Times New Roman" w:hAnsi="Times New Roman" w:cs="Times New Roman"/>
        </w:rPr>
      </w:pPr>
      <w:r w:rsidRPr="00EB579D">
        <w:rPr>
          <w:rFonts w:ascii="Times New Roman" w:hAnsi="Times New Roman" w:cs="Times New Roman"/>
          <w:color w:val="000000"/>
          <w:shd w:val="clear" w:color="auto" w:fill="FFFFFF"/>
        </w:rPr>
        <w:t>The workshop was also a response to a 2016 NCI c</w:t>
      </w:r>
      <w:r w:rsidRPr="00EB579D">
        <w:rPr>
          <w:rFonts w:ascii="Times New Roman" w:hAnsi="Times New Roman" w:cs="Times New Roman"/>
        </w:rPr>
        <w:t>onference on “Acupuncture for Symptom Management in Oncology: State of the Science, Evidence, and Research Gaps.” Participants in that conference recommended the</w:t>
      </w:r>
      <w:r w:rsidRPr="00EB579D">
        <w:rPr>
          <w:rFonts w:ascii="Times New Roman" w:hAnsi="Times New Roman" w:cs="Times New Roman"/>
          <w:color w:val="000000"/>
          <w:shd w:val="clear" w:color="auto" w:fill="FFFFFF"/>
        </w:rPr>
        <w:t xml:space="preserve"> following key areas, among others, to accelerate the pace of scientific discovery and translation to inform evidence-based integration of acupuncture into conventional cancer care settings to improve symptom management:</w:t>
      </w:r>
    </w:p>
    <w:p w14:paraId="0B316E75" w14:textId="77777777" w:rsidR="00860308" w:rsidRPr="00EB579D" w:rsidRDefault="00860308" w:rsidP="00C0269D">
      <w:pPr>
        <w:numPr>
          <w:ilvl w:val="0"/>
          <w:numId w:val="4"/>
        </w:numPr>
        <w:shd w:val="clear" w:color="auto" w:fill="FFFFFF"/>
        <w:spacing w:before="100" w:beforeAutospacing="1" w:after="100" w:afterAutospacing="1" w:line="240" w:lineRule="auto"/>
        <w:jc w:val="both"/>
        <w:rPr>
          <w:rFonts w:ascii="Times New Roman" w:hAnsi="Times New Roman" w:cs="Times New Roman"/>
          <w:color w:val="000000"/>
        </w:rPr>
      </w:pPr>
      <w:r w:rsidRPr="00EB579D">
        <w:rPr>
          <w:rFonts w:ascii="Times New Roman" w:hAnsi="Times New Roman" w:cs="Times New Roman"/>
          <w:color w:val="000000"/>
        </w:rPr>
        <w:t>basic and translational research to increase the understanding of mechanisms underlying the effect of acupuncture on specific symptoms;</w:t>
      </w:r>
    </w:p>
    <w:p w14:paraId="02673D26" w14:textId="77777777" w:rsidR="00860308" w:rsidRPr="00EB579D" w:rsidRDefault="00860308" w:rsidP="00C0269D">
      <w:pPr>
        <w:numPr>
          <w:ilvl w:val="0"/>
          <w:numId w:val="4"/>
        </w:numPr>
        <w:shd w:val="clear" w:color="auto" w:fill="FFFFFF"/>
        <w:spacing w:before="100" w:beforeAutospacing="1" w:after="100" w:afterAutospacing="1" w:line="240" w:lineRule="auto"/>
        <w:jc w:val="both"/>
        <w:rPr>
          <w:rFonts w:ascii="Times New Roman" w:hAnsi="Times New Roman" w:cs="Times New Roman"/>
          <w:color w:val="000000"/>
        </w:rPr>
      </w:pPr>
      <w:r w:rsidRPr="00EB579D">
        <w:rPr>
          <w:rFonts w:ascii="Times New Roman" w:hAnsi="Times New Roman" w:cs="Times New Roman"/>
          <w:color w:val="000000"/>
        </w:rPr>
        <w:t>mechanistic studies to inform the type of needle stimulation required (i.e., manual, electric, or thermal) and/or dosage that may improve effects on specific symptoms;</w:t>
      </w:r>
    </w:p>
    <w:p w14:paraId="4DA18896" w14:textId="2E4FB834" w:rsidR="00860308" w:rsidRPr="00EB579D" w:rsidRDefault="00860308" w:rsidP="00C0269D">
      <w:pPr>
        <w:numPr>
          <w:ilvl w:val="0"/>
          <w:numId w:val="4"/>
        </w:numPr>
        <w:shd w:val="clear" w:color="auto" w:fill="FFFFFF"/>
        <w:spacing w:before="100" w:beforeAutospacing="1" w:after="100" w:afterAutospacing="1" w:line="240" w:lineRule="auto"/>
        <w:jc w:val="both"/>
        <w:rPr>
          <w:rFonts w:ascii="Times New Roman" w:hAnsi="Times New Roman" w:cs="Times New Roman"/>
          <w:color w:val="000000"/>
        </w:rPr>
      </w:pPr>
      <w:r w:rsidRPr="00EB579D">
        <w:rPr>
          <w:rFonts w:ascii="Times New Roman" w:hAnsi="Times New Roman" w:cs="Times New Roman"/>
          <w:color w:val="000000"/>
        </w:rPr>
        <w:t>translational research incorporating biological markers (e.g., genetic polymorphisms) or behavioral measures (e.g., expectancy) to identify who may respond best to acupuncture intervention.</w:t>
      </w:r>
      <w:r w:rsidR="00697974" w:rsidRPr="00EB579D">
        <w:rPr>
          <w:rFonts w:ascii="Times New Roman" w:hAnsi="Times New Roman" w:cs="Times New Roman"/>
          <w:color w:val="000000"/>
          <w:vertAlign w:val="superscript"/>
        </w:rPr>
        <w:t>3</w:t>
      </w:r>
    </w:p>
    <w:p w14:paraId="628912B7" w14:textId="057DC8E0" w:rsidR="00860308" w:rsidRPr="00BF4EAC" w:rsidRDefault="00860308" w:rsidP="00C0269D">
      <w:pPr>
        <w:pStyle w:val="NormalWeb"/>
        <w:shd w:val="clear" w:color="auto" w:fill="FFFFFF"/>
        <w:spacing w:before="0" w:beforeAutospacing="0" w:after="0" w:afterAutospacing="0"/>
        <w:jc w:val="both"/>
        <w:rPr>
          <w:rFonts w:ascii="Times New Roman" w:hAnsi="Times New Roman" w:cs="Times New Roman"/>
          <w:color w:val="333333"/>
        </w:rPr>
      </w:pPr>
      <w:r w:rsidRPr="00EB579D">
        <w:rPr>
          <w:rFonts w:ascii="Times New Roman" w:hAnsi="Times New Roman" w:cs="Times New Roman"/>
          <w:color w:val="333333"/>
        </w:rPr>
        <w:t xml:space="preserve">The 2-day event in 2019 focused specifically on those three topics and more generally included discussions on neural and extra-neural mechanisms as well as non-specific effects of acupuncture. The workshop focused on terminology, protocols, and optimal procedures in acupuncture practice, designing and defining control (sham) and real (true) acupuncture in clinical studies, use of animal models in acupuncture research, </w:t>
      </w:r>
      <w:r w:rsidRPr="00EB579D">
        <w:rPr>
          <w:rFonts w:ascii="Times New Roman" w:hAnsi="Times New Roman" w:cs="Times New Roman"/>
          <w:color w:val="333333"/>
        </w:rPr>
        <w:lastRenderedPageBreak/>
        <w:t xml:space="preserve">and overcoming barriers to clinical research with acupuncture. Researchers and clinicians were encouraged to attend, and the workshop was open to the public and webcast. </w:t>
      </w:r>
    </w:p>
    <w:p w14:paraId="5FDD8340" w14:textId="3EA08BCE" w:rsidR="005E3B5C" w:rsidRDefault="005E3B5C" w:rsidP="00C0269D">
      <w:pPr>
        <w:pStyle w:val="NormalWeb"/>
        <w:shd w:val="clear" w:color="auto" w:fill="FFFFFF"/>
        <w:spacing w:before="0" w:beforeAutospacing="0" w:after="0" w:afterAutospacing="0"/>
        <w:jc w:val="both"/>
        <w:rPr>
          <w:rFonts w:ascii="Times New Roman" w:hAnsi="Times New Roman" w:cs="Times New Roman"/>
          <w:b/>
          <w:color w:val="333333"/>
        </w:rPr>
      </w:pPr>
    </w:p>
    <w:p w14:paraId="30203CFF" w14:textId="77777777" w:rsidR="00BF4EAC" w:rsidRPr="00EB579D" w:rsidRDefault="00BF4EAC" w:rsidP="00C0269D">
      <w:pPr>
        <w:pStyle w:val="NormalWeb"/>
        <w:shd w:val="clear" w:color="auto" w:fill="FFFFFF"/>
        <w:spacing w:before="0" w:beforeAutospacing="0" w:after="0" w:afterAutospacing="0"/>
        <w:jc w:val="both"/>
        <w:rPr>
          <w:rFonts w:ascii="Times New Roman" w:hAnsi="Times New Roman" w:cs="Times New Roman"/>
          <w:b/>
          <w:color w:val="333333"/>
        </w:rPr>
      </w:pPr>
    </w:p>
    <w:p w14:paraId="4E052500" w14:textId="52E5DEB6" w:rsidR="00697974" w:rsidRPr="00EB579D" w:rsidRDefault="00697974" w:rsidP="00C0269D">
      <w:pPr>
        <w:jc w:val="both"/>
        <w:rPr>
          <w:rFonts w:ascii="Times New Roman" w:hAnsi="Times New Roman" w:cs="Times New Roman"/>
        </w:rPr>
      </w:pPr>
      <w:r w:rsidRPr="00EB579D">
        <w:rPr>
          <w:rFonts w:ascii="Times New Roman" w:hAnsi="Times New Roman" w:cs="Times New Roman"/>
        </w:rPr>
        <w:t>1.</w:t>
      </w:r>
      <w:r w:rsidR="00BB385B" w:rsidRPr="00EB579D">
        <w:rPr>
          <w:rFonts w:ascii="Times New Roman" w:hAnsi="Times New Roman" w:cs="Times New Roman"/>
        </w:rPr>
        <w:t xml:space="preserve"> </w:t>
      </w:r>
      <w:r w:rsidRPr="00EB579D">
        <w:rPr>
          <w:rFonts w:ascii="Times New Roman" w:hAnsi="Times New Roman" w:cs="Times New Roman"/>
          <w:iCs/>
          <w:color w:val="303030"/>
        </w:rPr>
        <w:t xml:space="preserve">Mao JJ, Palmer CS, Healy KE, Desai K, Amsterdam J. </w:t>
      </w:r>
      <w:r w:rsidRPr="00EB579D">
        <w:rPr>
          <w:rFonts w:ascii="Times New Roman" w:hAnsi="Times New Roman" w:cs="Times New Roman"/>
          <w:color w:val="303030"/>
          <w:shd w:val="clear" w:color="auto" w:fill="FFFFFF"/>
        </w:rPr>
        <w:t xml:space="preserve">Complementary and alternative medicine use </w:t>
      </w:r>
      <w:r w:rsidR="0099108A">
        <w:rPr>
          <w:rFonts w:ascii="Times New Roman" w:hAnsi="Times New Roman" w:cs="Times New Roman"/>
          <w:color w:val="303030"/>
          <w:shd w:val="clear" w:color="auto" w:fill="FFFFFF"/>
        </w:rPr>
        <w:t xml:space="preserve">        </w:t>
      </w:r>
      <w:r w:rsidRPr="00EB579D">
        <w:rPr>
          <w:rFonts w:ascii="Times New Roman" w:hAnsi="Times New Roman" w:cs="Times New Roman"/>
          <w:color w:val="303030"/>
          <w:shd w:val="clear" w:color="auto" w:fill="FFFFFF"/>
        </w:rPr>
        <w:t xml:space="preserve">among cancer survivors: a population-based study. </w:t>
      </w:r>
      <w:r w:rsidRPr="00EB579D">
        <w:rPr>
          <w:rFonts w:ascii="Times New Roman" w:hAnsi="Times New Roman" w:cs="Times New Roman"/>
          <w:i/>
          <w:iCs/>
          <w:color w:val="303030"/>
        </w:rPr>
        <w:t xml:space="preserve">J Cancer </w:t>
      </w:r>
      <w:proofErr w:type="spellStart"/>
      <w:r w:rsidRPr="00EB579D">
        <w:rPr>
          <w:rFonts w:ascii="Times New Roman" w:hAnsi="Times New Roman" w:cs="Times New Roman"/>
          <w:i/>
          <w:iCs/>
          <w:color w:val="303030"/>
        </w:rPr>
        <w:t>Surviv</w:t>
      </w:r>
      <w:proofErr w:type="spellEnd"/>
      <w:r w:rsidRPr="00EB579D">
        <w:rPr>
          <w:rFonts w:ascii="Times New Roman" w:hAnsi="Times New Roman" w:cs="Times New Roman"/>
          <w:iCs/>
          <w:color w:val="303030"/>
        </w:rPr>
        <w:t>. 2011 Mar; 5(1):8-17.</w:t>
      </w:r>
    </w:p>
    <w:p w14:paraId="366961FE" w14:textId="07FD09EE" w:rsidR="00697974" w:rsidRPr="00EB579D" w:rsidRDefault="00697974" w:rsidP="00C0269D">
      <w:pPr>
        <w:jc w:val="both"/>
        <w:rPr>
          <w:rFonts w:ascii="Times New Roman" w:hAnsi="Times New Roman" w:cs="Times New Roman"/>
          <w:i/>
          <w:iCs/>
          <w:color w:val="303030"/>
        </w:rPr>
      </w:pPr>
      <w:r w:rsidRPr="00EB579D">
        <w:rPr>
          <w:rFonts w:ascii="Times New Roman" w:hAnsi="Times New Roman" w:cs="Times New Roman"/>
        </w:rPr>
        <w:t>2.</w:t>
      </w:r>
      <w:r w:rsidR="00BB385B" w:rsidRPr="00EB579D">
        <w:rPr>
          <w:rFonts w:ascii="Times New Roman" w:hAnsi="Times New Roman" w:cs="Times New Roman"/>
        </w:rPr>
        <w:t xml:space="preserve"> </w:t>
      </w:r>
      <w:proofErr w:type="spellStart"/>
      <w:r w:rsidRPr="00EB579D">
        <w:rPr>
          <w:rFonts w:ascii="Times New Roman" w:hAnsi="Times New Roman" w:cs="Times New Roman"/>
          <w:iCs/>
          <w:color w:val="303030"/>
        </w:rPr>
        <w:t>Brauer</w:t>
      </w:r>
      <w:proofErr w:type="spellEnd"/>
      <w:r w:rsidRPr="00EB579D">
        <w:rPr>
          <w:rFonts w:ascii="Times New Roman" w:hAnsi="Times New Roman" w:cs="Times New Roman"/>
          <w:iCs/>
          <w:color w:val="303030"/>
        </w:rPr>
        <w:t xml:space="preserve"> JA, El </w:t>
      </w:r>
      <w:proofErr w:type="spellStart"/>
      <w:r w:rsidRPr="00EB579D">
        <w:rPr>
          <w:rFonts w:ascii="Times New Roman" w:hAnsi="Times New Roman" w:cs="Times New Roman"/>
          <w:iCs/>
          <w:color w:val="303030"/>
        </w:rPr>
        <w:t>Sehamy</w:t>
      </w:r>
      <w:proofErr w:type="spellEnd"/>
      <w:r w:rsidRPr="00EB579D">
        <w:rPr>
          <w:rFonts w:ascii="Times New Roman" w:hAnsi="Times New Roman" w:cs="Times New Roman"/>
          <w:iCs/>
          <w:color w:val="303030"/>
        </w:rPr>
        <w:t xml:space="preserve"> A, Metz JM, Mao JJ</w:t>
      </w:r>
      <w:r w:rsidRPr="00EB579D">
        <w:rPr>
          <w:rFonts w:ascii="Times New Roman" w:hAnsi="Times New Roman" w:cs="Times New Roman"/>
          <w:i/>
          <w:iCs/>
          <w:color w:val="303030"/>
        </w:rPr>
        <w:t xml:space="preserve">. </w:t>
      </w:r>
      <w:r w:rsidRPr="00EB579D">
        <w:rPr>
          <w:rFonts w:ascii="Times New Roman" w:hAnsi="Times New Roman" w:cs="Times New Roman"/>
          <w:color w:val="303030"/>
          <w:shd w:val="clear" w:color="auto" w:fill="FFFFFF"/>
        </w:rPr>
        <w:t xml:space="preserve">Complementary and alternative medicine and supportive care at leading cancer centers: a systematic analysis of websites. </w:t>
      </w:r>
      <w:r w:rsidRPr="00EB579D">
        <w:rPr>
          <w:rFonts w:ascii="Times New Roman" w:hAnsi="Times New Roman" w:cs="Times New Roman"/>
          <w:i/>
          <w:iCs/>
          <w:color w:val="303030"/>
        </w:rPr>
        <w:t xml:space="preserve">J </w:t>
      </w:r>
      <w:proofErr w:type="spellStart"/>
      <w:r w:rsidRPr="00EB579D">
        <w:rPr>
          <w:rFonts w:ascii="Times New Roman" w:hAnsi="Times New Roman" w:cs="Times New Roman"/>
          <w:i/>
          <w:iCs/>
          <w:color w:val="303030"/>
        </w:rPr>
        <w:t>Altern</w:t>
      </w:r>
      <w:proofErr w:type="spellEnd"/>
      <w:r w:rsidRPr="00EB579D">
        <w:rPr>
          <w:rFonts w:ascii="Times New Roman" w:hAnsi="Times New Roman" w:cs="Times New Roman"/>
          <w:i/>
          <w:iCs/>
          <w:color w:val="303030"/>
        </w:rPr>
        <w:t xml:space="preserve"> Complement Med. 2010 Feb; 16(2):183-6.</w:t>
      </w:r>
    </w:p>
    <w:p w14:paraId="26B32402" w14:textId="35C30679" w:rsidR="00697974" w:rsidRPr="00EB579D" w:rsidRDefault="00697974" w:rsidP="00C0269D">
      <w:pPr>
        <w:jc w:val="both"/>
        <w:rPr>
          <w:rFonts w:ascii="Times New Roman" w:hAnsi="Times New Roman" w:cs="Times New Roman"/>
        </w:rPr>
      </w:pPr>
      <w:r w:rsidRPr="00EB579D">
        <w:rPr>
          <w:rFonts w:ascii="Times New Roman" w:hAnsi="Times New Roman" w:cs="Times New Roman"/>
          <w:color w:val="303030"/>
          <w:shd w:val="clear" w:color="auto" w:fill="FFFFFF"/>
        </w:rPr>
        <w:t>3.</w:t>
      </w:r>
      <w:r w:rsidR="00BB385B" w:rsidRPr="00EB579D">
        <w:rPr>
          <w:rFonts w:ascii="Times New Roman" w:hAnsi="Times New Roman" w:cs="Times New Roman"/>
          <w:color w:val="303030"/>
          <w:shd w:val="clear" w:color="auto" w:fill="FFFFFF"/>
        </w:rPr>
        <w:t xml:space="preserve"> </w:t>
      </w:r>
      <w:r w:rsidRPr="00EB579D">
        <w:rPr>
          <w:rFonts w:ascii="Times New Roman" w:hAnsi="Times New Roman" w:cs="Times New Roman"/>
          <w:color w:val="303030"/>
          <w:shd w:val="clear" w:color="auto" w:fill="FFFFFF"/>
        </w:rPr>
        <w:t>Zia FZ, Olaku O, Bao T, et al. The National Cancer Institute's Conference on Acupuncture for Symptom Management in Oncology: State of the Science, Evidence, and Research Gaps. </w:t>
      </w:r>
      <w:r w:rsidRPr="00EB579D">
        <w:rPr>
          <w:rFonts w:ascii="Times New Roman" w:hAnsi="Times New Roman" w:cs="Times New Roman"/>
          <w:i/>
          <w:iCs/>
          <w:color w:val="303030"/>
          <w:shd w:val="clear" w:color="auto" w:fill="FFFFFF"/>
        </w:rPr>
        <w:t xml:space="preserve">J Natl Cancer Inst </w:t>
      </w:r>
      <w:proofErr w:type="spellStart"/>
      <w:r w:rsidRPr="00EB579D">
        <w:rPr>
          <w:rFonts w:ascii="Times New Roman" w:hAnsi="Times New Roman" w:cs="Times New Roman"/>
          <w:i/>
          <w:iCs/>
          <w:color w:val="303030"/>
          <w:shd w:val="clear" w:color="auto" w:fill="FFFFFF"/>
        </w:rPr>
        <w:t>Monogr</w:t>
      </w:r>
      <w:proofErr w:type="spellEnd"/>
      <w:r w:rsidRPr="00EB579D">
        <w:rPr>
          <w:rFonts w:ascii="Times New Roman" w:hAnsi="Times New Roman" w:cs="Times New Roman"/>
          <w:color w:val="303030"/>
          <w:shd w:val="clear" w:color="auto" w:fill="FFFFFF"/>
        </w:rPr>
        <w:t>. 2017</w:t>
      </w:r>
      <w:r w:rsidR="00867F15" w:rsidRPr="00EB579D">
        <w:rPr>
          <w:rFonts w:ascii="Times New Roman" w:hAnsi="Times New Roman" w:cs="Times New Roman"/>
          <w:color w:val="303030"/>
          <w:shd w:val="clear" w:color="auto" w:fill="FFFFFF"/>
        </w:rPr>
        <w:t xml:space="preserve"> Nov</w:t>
      </w:r>
      <w:r w:rsidR="00D768DC" w:rsidRPr="00EB579D">
        <w:rPr>
          <w:rFonts w:ascii="Times New Roman" w:hAnsi="Times New Roman" w:cs="Times New Roman"/>
          <w:color w:val="303030"/>
          <w:shd w:val="clear" w:color="auto" w:fill="FFFFFF"/>
        </w:rPr>
        <w:t xml:space="preserve"> 1;2017(52).</w:t>
      </w:r>
    </w:p>
    <w:p w14:paraId="56E61AC6" w14:textId="77777777" w:rsidR="00697974" w:rsidRPr="00EB579D" w:rsidRDefault="00697974" w:rsidP="00C0269D">
      <w:pPr>
        <w:pStyle w:val="NormalWeb"/>
        <w:shd w:val="clear" w:color="auto" w:fill="FFFFFF"/>
        <w:spacing w:before="0" w:beforeAutospacing="0" w:after="0" w:afterAutospacing="0"/>
        <w:jc w:val="both"/>
        <w:rPr>
          <w:rFonts w:ascii="Times New Roman" w:hAnsi="Times New Roman" w:cs="Times New Roman"/>
          <w:b/>
          <w:color w:val="333333"/>
        </w:rPr>
      </w:pPr>
    </w:p>
    <w:p w14:paraId="3F9FEBE5" w14:textId="77777777"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b/>
          <w:color w:val="333333"/>
          <w:sz w:val="28"/>
          <w:szCs w:val="28"/>
        </w:rPr>
      </w:pPr>
      <w:r w:rsidRPr="00EB579D">
        <w:rPr>
          <w:rFonts w:ascii="Times New Roman" w:hAnsi="Times New Roman" w:cs="Times New Roman"/>
          <w:b/>
          <w:color w:val="333333"/>
          <w:sz w:val="28"/>
          <w:szCs w:val="28"/>
        </w:rPr>
        <w:t xml:space="preserve">Overview and Charge </w:t>
      </w:r>
    </w:p>
    <w:p w14:paraId="4D760D34" w14:textId="77777777" w:rsidR="008B5D5C" w:rsidRDefault="008B5D5C" w:rsidP="00C0269D">
      <w:pPr>
        <w:jc w:val="both"/>
        <w:rPr>
          <w:rFonts w:ascii="Times New Roman" w:hAnsi="Times New Roman" w:cs="Times New Roman"/>
          <w:sz w:val="24"/>
          <w:szCs w:val="24"/>
        </w:rPr>
      </w:pPr>
    </w:p>
    <w:p w14:paraId="5381DF05" w14:textId="5C632E49" w:rsidR="00860308" w:rsidRPr="00520E7A" w:rsidRDefault="00860308" w:rsidP="00C0269D">
      <w:pPr>
        <w:jc w:val="both"/>
        <w:rPr>
          <w:rFonts w:ascii="Times New Roman" w:hAnsi="Times New Roman" w:cs="Times New Roman"/>
          <w:szCs w:val="24"/>
        </w:rPr>
      </w:pPr>
      <w:r w:rsidRPr="008B5D5C">
        <w:rPr>
          <w:rFonts w:ascii="Times New Roman" w:hAnsi="Times New Roman" w:cs="Times New Roman"/>
          <w:b/>
          <w:sz w:val="24"/>
          <w:szCs w:val="24"/>
        </w:rPr>
        <w:t>Helene Langevin</w:t>
      </w:r>
      <w:r w:rsidRPr="00520E7A">
        <w:rPr>
          <w:rFonts w:ascii="Times New Roman" w:hAnsi="Times New Roman" w:cs="Times New Roman"/>
          <w:szCs w:val="24"/>
        </w:rPr>
        <w:t xml:space="preserve">, </w:t>
      </w:r>
      <w:r w:rsidRPr="00520E7A">
        <w:rPr>
          <w:rFonts w:ascii="Times New Roman" w:hAnsi="Times New Roman" w:cs="Times New Roman"/>
          <w:sz w:val="24"/>
          <w:szCs w:val="24"/>
        </w:rPr>
        <w:t>Director, National Center for Complementary and Integrative Health</w:t>
      </w:r>
    </w:p>
    <w:p w14:paraId="4916D74E" w14:textId="3AD9A12F" w:rsidR="00860308" w:rsidRPr="00EB579D" w:rsidRDefault="00860308" w:rsidP="00C0269D">
      <w:pPr>
        <w:jc w:val="both"/>
        <w:rPr>
          <w:rFonts w:ascii="Times New Roman" w:hAnsi="Times New Roman" w:cs="Times New Roman"/>
        </w:rPr>
      </w:pPr>
      <w:r w:rsidRPr="00EB579D">
        <w:rPr>
          <w:rFonts w:ascii="Times New Roman" w:hAnsi="Times New Roman" w:cs="Times New Roman"/>
          <w:color w:val="292B2C"/>
          <w:shd w:val="clear" w:color="auto" w:fill="FFFFFF"/>
        </w:rPr>
        <w:t>Failure to use clear terminology and rigorously investigate the subject of acupuncture points has hindered understanding of acupuncture as an evidence-based therapy. Therefore, a coordinated effort is needed to improve the use of terminology, combined with thorough investigation of the specificity of acupuncture points and possible biological bases of effect.</w:t>
      </w:r>
      <w:r w:rsidRPr="00EB579D">
        <w:rPr>
          <w:rFonts w:ascii="Times New Roman" w:hAnsi="Times New Roman" w:cs="Times New Roman"/>
        </w:rPr>
        <w:t xml:space="preserve"> The multiple components of acupuncture treatments need to be recognized when conducting and assessing research to include: needling components (i.e., needle size, depth, stimulation, location); specific non-needling components that are traditionally considered to have therapeutic value; and general, nonspecific non-needling components that are not unique to acupuncture treatments such as belief and expectancy of the practitioner and the patient, therapeutic setting, location, and time. These distinctions are relevant when interpreting studies using sham controls and sorting out specific and nonspecific effects. They also play a role in our efforts to fully understand which components of acupuncture have active physiological effects.</w:t>
      </w:r>
    </w:p>
    <w:p w14:paraId="6D051A85" w14:textId="77777777" w:rsidR="00BF4EAC" w:rsidRDefault="00860308" w:rsidP="00C0269D">
      <w:pPr>
        <w:jc w:val="both"/>
        <w:rPr>
          <w:rFonts w:ascii="Times New Roman" w:hAnsi="Times New Roman" w:cs="Times New Roman"/>
        </w:rPr>
      </w:pPr>
      <w:r w:rsidRPr="00EB579D">
        <w:rPr>
          <w:rFonts w:ascii="Times New Roman" w:hAnsi="Times New Roman" w:cs="Times New Roman"/>
        </w:rPr>
        <w:t>The acupuncture procedure continues to be defined in two fundamentally different ways.</w:t>
      </w:r>
      <w:r w:rsidR="000A1352" w:rsidRPr="00EB579D">
        <w:rPr>
          <w:rFonts w:ascii="Times New Roman" w:hAnsi="Times New Roman" w:cs="Times New Roman"/>
          <w:vertAlign w:val="superscript"/>
        </w:rPr>
        <w:t>4</w:t>
      </w:r>
      <w:r w:rsidRPr="00EB579D">
        <w:rPr>
          <w:rFonts w:ascii="Times New Roman" w:hAnsi="Times New Roman" w:cs="Times New Roman"/>
        </w:rPr>
        <w:t xml:space="preserve"> The first definition pertains to something that one does with an acupuncture needle. The needle can be inserted at: (1) traditional locations defined as acupuncture points, or acupoints; (2) locations defined by anatomical structures (e.g., sensory nerve); or (3) locations that are tender to palpation. The second definition describes a procedure performed at an acupuncture point but not necessarily using needles. In this second definition, the procedure may involve insertion of an acupuncture needle, injection of a substance (e.g., bee venom), or the use of something else such as transcutaneous electrical stimulation or laser. According to the second definition, so long as the intervention occurs at an acupuncture point, the procedure can be described as acupuncture. These two ways of defining acupuncture have coexisted for so long with so little debate that they are essentially merging. Workshop participants were encouraged to begin with clarity in exactly what is meant each time they use the term acupuncture and were asked to be clear about which definition applies to their research. </w:t>
      </w:r>
    </w:p>
    <w:p w14:paraId="1A9C1724" w14:textId="77777777" w:rsidR="00BF4EAC" w:rsidRDefault="00BF4EAC" w:rsidP="00C0269D">
      <w:pPr>
        <w:jc w:val="both"/>
        <w:rPr>
          <w:rFonts w:ascii="Times New Roman" w:hAnsi="Times New Roman" w:cs="Times New Roman"/>
        </w:rPr>
      </w:pPr>
    </w:p>
    <w:p w14:paraId="46A6726E" w14:textId="4F6D7992" w:rsidR="00860308" w:rsidRDefault="000A1352" w:rsidP="00C0269D">
      <w:pPr>
        <w:jc w:val="both"/>
        <w:rPr>
          <w:rFonts w:ascii="Times New Roman" w:hAnsi="Times New Roman" w:cs="Times New Roman"/>
        </w:rPr>
      </w:pPr>
      <w:r w:rsidRPr="00EB579D">
        <w:rPr>
          <w:rFonts w:ascii="Times New Roman" w:hAnsi="Times New Roman" w:cs="Times New Roman"/>
        </w:rPr>
        <w:t>4.</w:t>
      </w:r>
      <w:r w:rsidR="00BB385B" w:rsidRPr="00EB579D">
        <w:rPr>
          <w:rFonts w:ascii="Times New Roman" w:hAnsi="Times New Roman" w:cs="Times New Roman"/>
        </w:rPr>
        <w:t xml:space="preserve"> </w:t>
      </w:r>
      <w:r w:rsidRPr="00EB579D">
        <w:rPr>
          <w:rFonts w:ascii="Times New Roman" w:hAnsi="Times New Roman" w:cs="Times New Roman"/>
        </w:rPr>
        <w:t xml:space="preserve">Langevin HH, Wayne PM. What is the point? The problem with acupuncture research that no one wants to talk about. </w:t>
      </w:r>
      <w:r w:rsidRPr="00EB579D">
        <w:rPr>
          <w:rFonts w:ascii="Times New Roman" w:hAnsi="Times New Roman" w:cs="Times New Roman"/>
          <w:i/>
        </w:rPr>
        <w:t xml:space="preserve">J Alt </w:t>
      </w:r>
      <w:proofErr w:type="spellStart"/>
      <w:r w:rsidRPr="00EB579D">
        <w:rPr>
          <w:rFonts w:ascii="Times New Roman" w:hAnsi="Times New Roman" w:cs="Times New Roman"/>
          <w:i/>
        </w:rPr>
        <w:t>Compl</w:t>
      </w:r>
      <w:proofErr w:type="spellEnd"/>
      <w:r w:rsidRPr="00EB579D">
        <w:rPr>
          <w:rFonts w:ascii="Times New Roman" w:hAnsi="Times New Roman" w:cs="Times New Roman"/>
          <w:i/>
        </w:rPr>
        <w:t xml:space="preserve"> Med</w:t>
      </w:r>
      <w:r w:rsidRPr="00EB579D">
        <w:rPr>
          <w:rFonts w:ascii="Times New Roman" w:hAnsi="Times New Roman" w:cs="Times New Roman"/>
        </w:rPr>
        <w:t>. 2018;24(3):200–207.</w:t>
      </w:r>
    </w:p>
    <w:p w14:paraId="2A70AD14" w14:textId="0DF76AC1" w:rsidR="00787A04" w:rsidRPr="00EB579D" w:rsidRDefault="00697974" w:rsidP="00C0269D">
      <w:pPr>
        <w:jc w:val="both"/>
        <w:rPr>
          <w:rFonts w:ascii="Times New Roman" w:hAnsi="Times New Roman" w:cs="Times New Roman"/>
          <w:b/>
          <w:sz w:val="28"/>
          <w:szCs w:val="28"/>
        </w:rPr>
      </w:pPr>
      <w:r w:rsidRPr="00EB579D">
        <w:rPr>
          <w:rFonts w:ascii="Times New Roman" w:hAnsi="Times New Roman" w:cs="Times New Roman"/>
          <w:b/>
          <w:sz w:val="28"/>
          <w:szCs w:val="28"/>
        </w:rPr>
        <w:lastRenderedPageBreak/>
        <w:t>Session One</w:t>
      </w:r>
      <w:r w:rsidR="00BB385B" w:rsidRPr="00EB579D">
        <w:rPr>
          <w:rFonts w:ascii="Times New Roman" w:hAnsi="Times New Roman" w:cs="Times New Roman"/>
          <w:b/>
          <w:sz w:val="28"/>
          <w:szCs w:val="28"/>
        </w:rPr>
        <w:t xml:space="preserve">: </w:t>
      </w:r>
      <w:r w:rsidRPr="00EB579D">
        <w:rPr>
          <w:rFonts w:ascii="Times New Roman" w:hAnsi="Times New Roman" w:cs="Times New Roman"/>
          <w:b/>
          <w:sz w:val="28"/>
          <w:szCs w:val="28"/>
        </w:rPr>
        <w:t>Special Effects of the Interventions: Neural Mechanisms and Pathways</w:t>
      </w:r>
    </w:p>
    <w:p w14:paraId="320624DF" w14:textId="41A42F9B" w:rsidR="00161F0A" w:rsidRPr="00EB579D" w:rsidRDefault="00161F0A" w:rsidP="00C0269D">
      <w:pPr>
        <w:spacing w:after="0" w:line="240" w:lineRule="auto"/>
        <w:jc w:val="both"/>
        <w:rPr>
          <w:rFonts w:ascii="Times New Roman" w:hAnsi="Times New Roman" w:cs="Times New Roman"/>
          <w:b/>
          <w:sz w:val="28"/>
          <w:szCs w:val="28"/>
        </w:rPr>
      </w:pPr>
      <w:r w:rsidRPr="00EB579D">
        <w:rPr>
          <w:rFonts w:ascii="Times New Roman" w:hAnsi="Times New Roman" w:cs="Times New Roman"/>
          <w:b/>
          <w:sz w:val="28"/>
          <w:szCs w:val="28"/>
        </w:rPr>
        <w:t>Mapping Sensory Circuits and Exploring the Neural Basis of Acupuncture</w:t>
      </w:r>
    </w:p>
    <w:p w14:paraId="2FB3D050" w14:textId="77777777" w:rsidR="008B5D5C" w:rsidRDefault="008B5D5C" w:rsidP="00C0269D">
      <w:pPr>
        <w:spacing w:after="0" w:line="240" w:lineRule="auto"/>
        <w:jc w:val="both"/>
        <w:rPr>
          <w:rFonts w:ascii="Times New Roman" w:hAnsi="Times New Roman" w:cs="Times New Roman"/>
          <w:sz w:val="24"/>
          <w:szCs w:val="24"/>
        </w:rPr>
      </w:pPr>
    </w:p>
    <w:p w14:paraId="022D2F62" w14:textId="431185A7" w:rsidR="00161F0A" w:rsidRPr="00EB579D" w:rsidRDefault="00161F0A" w:rsidP="00C0269D">
      <w:pPr>
        <w:spacing w:after="0" w:line="240" w:lineRule="auto"/>
        <w:jc w:val="both"/>
        <w:rPr>
          <w:rFonts w:ascii="Times New Roman" w:hAnsi="Times New Roman" w:cs="Times New Roman"/>
        </w:rPr>
      </w:pPr>
      <w:r w:rsidRPr="008B5D5C">
        <w:rPr>
          <w:rFonts w:ascii="Times New Roman" w:hAnsi="Times New Roman" w:cs="Times New Roman"/>
          <w:b/>
          <w:sz w:val="24"/>
          <w:szCs w:val="24"/>
        </w:rPr>
        <w:t>Qiufu Ma</w:t>
      </w:r>
      <w:r w:rsidRPr="00EB579D">
        <w:rPr>
          <w:rFonts w:ascii="Times New Roman" w:hAnsi="Times New Roman" w:cs="Times New Roman"/>
          <w:sz w:val="24"/>
          <w:szCs w:val="24"/>
        </w:rPr>
        <w:t xml:space="preserve">, </w:t>
      </w:r>
      <w:r w:rsidR="003942F2">
        <w:rPr>
          <w:rFonts w:ascii="Times New Roman" w:hAnsi="Times New Roman" w:cs="Times New Roman"/>
          <w:sz w:val="24"/>
          <w:szCs w:val="24"/>
        </w:rPr>
        <w:t xml:space="preserve">Professor, </w:t>
      </w:r>
      <w:r w:rsidRPr="00EB579D">
        <w:rPr>
          <w:rFonts w:ascii="Times New Roman" w:hAnsi="Times New Roman" w:cs="Times New Roman"/>
          <w:sz w:val="24"/>
          <w:szCs w:val="24"/>
        </w:rPr>
        <w:t>Dana-Farber Cancer Institute</w:t>
      </w:r>
      <w:r w:rsidRPr="00EB579D">
        <w:rPr>
          <w:rFonts w:ascii="Times New Roman" w:hAnsi="Times New Roman" w:cs="Times New Roman"/>
        </w:rPr>
        <w:t xml:space="preserve"> </w:t>
      </w:r>
    </w:p>
    <w:p w14:paraId="27A0E34F" w14:textId="77777777" w:rsidR="00787A04" w:rsidRPr="00EB579D" w:rsidRDefault="00787A04" w:rsidP="00C0269D">
      <w:pPr>
        <w:spacing w:after="0" w:line="240" w:lineRule="auto"/>
        <w:jc w:val="both"/>
        <w:rPr>
          <w:rFonts w:ascii="Times New Roman" w:hAnsi="Times New Roman" w:cs="Times New Roman"/>
        </w:rPr>
      </w:pPr>
    </w:p>
    <w:p w14:paraId="1A7F7674" w14:textId="0E3D9558" w:rsidR="00161F0A" w:rsidRPr="00EB579D" w:rsidRDefault="00161F0A" w:rsidP="00C0269D">
      <w:pPr>
        <w:jc w:val="both"/>
        <w:rPr>
          <w:rFonts w:ascii="Times New Roman" w:hAnsi="Times New Roman" w:cs="Times New Roman"/>
        </w:rPr>
      </w:pPr>
      <w:r w:rsidRPr="00EB579D">
        <w:rPr>
          <w:rFonts w:ascii="Times New Roman" w:hAnsi="Times New Roman" w:cs="Times New Roman"/>
          <w:color w:val="333333"/>
          <w:shd w:val="clear" w:color="auto" w:fill="FFFFFF"/>
        </w:rPr>
        <w:t>The senses of pain, itch, temperature, and touch are processed by the somatosensory circuits in response to external and internal stimuli. Further, processing of any form of sensory information is multi-</w:t>
      </w:r>
      <w:r w:rsidRPr="00EB579D">
        <w:rPr>
          <w:rFonts w:ascii="Times New Roman" w:hAnsi="Times New Roman" w:cs="Times New Roman"/>
          <w:color w:val="000000"/>
          <w:shd w:val="clear" w:color="auto" w:fill="FFFFFF"/>
        </w:rPr>
        <w:t xml:space="preserve">dimensional, resulting in a cohort of behavioral, emotional and physiological responses.  </w:t>
      </w:r>
      <w:r w:rsidRPr="00EB579D">
        <w:rPr>
          <w:rFonts w:ascii="Times New Roman" w:hAnsi="Times New Roman" w:cs="Times New Roman"/>
        </w:rPr>
        <w:t xml:space="preserve">Mapping </w:t>
      </w:r>
      <w:r w:rsidR="00663084" w:rsidRPr="00EB579D">
        <w:rPr>
          <w:rFonts w:ascii="Times New Roman" w:hAnsi="Times New Roman" w:cs="Times New Roman"/>
        </w:rPr>
        <w:t>and</w:t>
      </w:r>
      <w:r w:rsidRPr="00EB579D">
        <w:rPr>
          <w:rFonts w:ascii="Times New Roman" w:hAnsi="Times New Roman" w:cs="Times New Roman"/>
        </w:rPr>
        <w:t xml:space="preserve"> understanding neural pathways can form a foundation for studying the neural basis of acupuncture. </w:t>
      </w:r>
    </w:p>
    <w:p w14:paraId="62612F08" w14:textId="4229E712" w:rsidR="00161F0A" w:rsidRPr="00EB579D" w:rsidRDefault="00161F0A" w:rsidP="00C0269D">
      <w:pPr>
        <w:jc w:val="both"/>
        <w:rPr>
          <w:rFonts w:ascii="Times New Roman" w:hAnsi="Times New Roman" w:cs="Times New Roman"/>
          <w:color w:val="000000"/>
          <w:shd w:val="clear" w:color="auto" w:fill="FFFFFF"/>
        </w:rPr>
      </w:pPr>
      <w:r w:rsidRPr="00EB579D">
        <w:rPr>
          <w:rFonts w:ascii="Times New Roman" w:hAnsi="Times New Roman" w:cs="Times New Roman"/>
          <w:color w:val="000000"/>
          <w:shd w:val="clear" w:color="auto" w:fill="FFFFFF"/>
        </w:rPr>
        <w:t xml:space="preserve"> Ma’s work has built on the finding that a</w:t>
      </w:r>
      <w:r w:rsidRPr="00EB579D">
        <w:rPr>
          <w:rFonts w:ascii="Times New Roman" w:hAnsi="Times New Roman" w:cs="Times New Roman"/>
        </w:rPr>
        <w:t>nimals and humans display two types of response</w:t>
      </w:r>
      <w:r w:rsidR="007A3A96" w:rsidRPr="00EB579D">
        <w:rPr>
          <w:rFonts w:ascii="Times New Roman" w:hAnsi="Times New Roman" w:cs="Times New Roman"/>
        </w:rPr>
        <w:t>s</w:t>
      </w:r>
      <w:r w:rsidRPr="00EB579D">
        <w:rPr>
          <w:rFonts w:ascii="Times New Roman" w:hAnsi="Times New Roman" w:cs="Times New Roman"/>
        </w:rPr>
        <w:t xml:space="preserve"> to noxious stimuli. </w:t>
      </w:r>
      <w:r w:rsidRPr="00EB579D">
        <w:rPr>
          <w:rFonts w:ascii="Times New Roman" w:hAnsi="Times New Roman" w:cs="Times New Roman"/>
          <w:color w:val="222222"/>
          <w:spacing w:val="3"/>
          <w:shd w:val="clear" w:color="auto" w:fill="FFFFFF"/>
        </w:rPr>
        <w:t>The first response includes reflexive defensive responses that prevent or limit injury, for example, quick withdrawal of one’s hand after touching a hot object. When the first-line response fails to prevent tissue damage (that is, your finger is burnt), the resulting pain invokes a second-line coping response—perhaps by putting your finger in your mouth or under cold water to soothe the suffering. However, until very recently, the underlying neural circuits that drive these two types of behavior remained poorly understood (e.g. relative contributions of signal alterations in various nerve fiber subtypes or in their relay neurons in the spinal cord/brain).</w:t>
      </w:r>
      <w:r w:rsidRPr="00EB579D">
        <w:rPr>
          <w:rFonts w:ascii="Times New Roman" w:hAnsi="Times New Roman" w:cs="Times New Roman"/>
        </w:rPr>
        <w:t xml:space="preserve"> In consideration of these two types of responses, Ma and colleague’s work has centered on attempting to answer whether the current pain field has been properly measuring pain in animal studies and whether current practice is influencing translation to the human condition. For example, few preclinical successes have been translated into new medicines. Could it be because the wrong response is being measured?</w:t>
      </w:r>
    </w:p>
    <w:p w14:paraId="16FAF24F" w14:textId="77777777" w:rsidR="00161F0A" w:rsidRPr="00EB579D" w:rsidRDefault="00161F0A" w:rsidP="00C0269D">
      <w:pPr>
        <w:jc w:val="both"/>
        <w:rPr>
          <w:rFonts w:ascii="Times New Roman" w:hAnsi="Times New Roman" w:cs="Times New Roman"/>
        </w:rPr>
      </w:pPr>
      <w:r w:rsidRPr="00EB579D">
        <w:rPr>
          <w:rFonts w:ascii="Times New Roman" w:hAnsi="Times New Roman" w:cs="Times New Roman"/>
        </w:rPr>
        <w:t xml:space="preserve">Ma’s focus is on discerning the separate circuits for reflexive-defensive reactions versus affective pain, as well as identifying sensory-autonomic reflexes. His laboratory used intersectional genetic tools to mark, ablate, or silence a large cohort of molecularly defined primary and relay sensory neurons. The initial research concerned the Tac1 set of neurons coming from the dorsal horn, the precise function of which had been inadequately understood, particularly </w:t>
      </w:r>
      <w:proofErr w:type="gramStart"/>
      <w:r w:rsidRPr="00EB579D">
        <w:rPr>
          <w:rFonts w:ascii="Times New Roman" w:hAnsi="Times New Roman" w:cs="Times New Roman"/>
        </w:rPr>
        <w:t>with regard to</w:t>
      </w:r>
      <w:proofErr w:type="gramEnd"/>
      <w:r w:rsidRPr="00EB579D">
        <w:rPr>
          <w:rFonts w:ascii="Times New Roman" w:hAnsi="Times New Roman" w:cs="Times New Roman"/>
        </w:rPr>
        <w:t xml:space="preserve"> the sensation of sustained pain. Pain response was assessed in two groups of mice—one with intact Tac1 neurons and another with chemically disabled Tac1 neurons. The mice with inactivated Tac1 neurons exhibited normal withdrawal reflexes when exposed to a painful stimulus, such as pricking or exposure to heat and cold. However, when the skin was injected with a burn pain-inducing substance or pinched, they did not engage in the paw licking that animals typically perform immediately following injury. In comparison, mice with intact Tac1 neurons engaged in vigorous and prolonged paw licking to appease the pain.</w:t>
      </w:r>
    </w:p>
    <w:p w14:paraId="74E3D740" w14:textId="2C2B8E4C" w:rsidR="00161F0A" w:rsidRPr="00EB579D" w:rsidRDefault="00161F0A" w:rsidP="00C0269D">
      <w:pPr>
        <w:jc w:val="both"/>
        <w:rPr>
          <w:rFonts w:ascii="Times New Roman" w:hAnsi="Times New Roman" w:cs="Times New Roman"/>
        </w:rPr>
      </w:pPr>
      <w:r w:rsidRPr="00EB579D">
        <w:rPr>
          <w:rFonts w:ascii="Times New Roman" w:hAnsi="Times New Roman" w:cs="Times New Roman"/>
        </w:rPr>
        <w:t xml:space="preserve">This type of loss of sensitivity to a specific type of lasting pain is </w:t>
      </w:r>
      <w:proofErr w:type="gramStart"/>
      <w:r w:rsidRPr="00EB579D">
        <w:rPr>
          <w:rFonts w:ascii="Times New Roman" w:hAnsi="Times New Roman" w:cs="Times New Roman"/>
        </w:rPr>
        <w:t>similar to</w:t>
      </w:r>
      <w:proofErr w:type="gramEnd"/>
      <w:r w:rsidRPr="00EB579D">
        <w:rPr>
          <w:rFonts w:ascii="Times New Roman" w:hAnsi="Times New Roman" w:cs="Times New Roman"/>
        </w:rPr>
        <w:t xml:space="preserve"> that seen in patients with lesions in the dorsal medial thalamus caused by strokes.</w:t>
      </w:r>
      <w:r w:rsidR="000A1352" w:rsidRPr="00EB579D">
        <w:rPr>
          <w:rFonts w:ascii="Times New Roman" w:hAnsi="Times New Roman" w:cs="Times New Roman"/>
          <w:vertAlign w:val="superscript"/>
        </w:rPr>
        <w:t>5</w:t>
      </w:r>
      <w:r w:rsidRPr="00EB579D">
        <w:rPr>
          <w:rFonts w:ascii="Times New Roman" w:hAnsi="Times New Roman" w:cs="Times New Roman"/>
        </w:rPr>
        <w:t xml:space="preserve"> These results confirmed that Tac1 neurons are critical for pain-coping behaviors arising after sustained irritation or injury are not involved in reflexive-defensive reactions to external threats. Another set of experiments assessed whether Tac1 neurons share a common connection with Trpv1 neurons, known to promote the sensation of lasting pain following injury. Mice with functional Tac1 but nonfunctioning Trpv1 neurons hardly responded to pinch-induced pain, manifested by minimal paw licking, suggesting that pain-sensing Trvp1 neurons connect to Tac1 neurons in the dorsal horn of the spinal cord to transmit their signals. That is, the Tac1 neurons act as a relay that dispatches pain signals from the tissue through Trpv1 nerve fibers all the way to the brain.</w:t>
      </w:r>
      <w:r w:rsidRPr="00EB579D">
        <w:rPr>
          <w:rFonts w:ascii="Times New Roman" w:hAnsi="Times New Roman" w:cs="Times New Roman"/>
          <w:color w:val="000000"/>
          <w:sz w:val="20"/>
          <w:szCs w:val="20"/>
          <w:shd w:val="clear" w:color="auto" w:fill="FFFFFF"/>
        </w:rPr>
        <w:t xml:space="preserve"> </w:t>
      </w:r>
      <w:r w:rsidRPr="00EB579D">
        <w:rPr>
          <w:rFonts w:ascii="Times New Roman" w:hAnsi="Times New Roman" w:cs="Times New Roman"/>
          <w:color w:val="000000"/>
          <w:shd w:val="clear" w:color="auto" w:fill="FFFFFF"/>
        </w:rPr>
        <w:t>These studies reveal a fundamental subdivision within the cutaneous somatosensory system, which challenges the validity of using reflexive defensive responses to measure sustained pain.</w:t>
      </w:r>
    </w:p>
    <w:p w14:paraId="307BD369" w14:textId="50469D49" w:rsidR="00161F0A" w:rsidRPr="00EB579D" w:rsidRDefault="00161F0A" w:rsidP="00C0269D">
      <w:pPr>
        <w:jc w:val="both"/>
        <w:rPr>
          <w:rFonts w:ascii="Times New Roman" w:hAnsi="Times New Roman" w:cs="Times New Roman"/>
        </w:rPr>
      </w:pPr>
      <w:r w:rsidRPr="00EB579D">
        <w:rPr>
          <w:rFonts w:ascii="Times New Roman" w:hAnsi="Times New Roman" w:cs="Times New Roman"/>
        </w:rPr>
        <w:lastRenderedPageBreak/>
        <w:t>The findings question the validity of current experimental approaches for assessing the efficacy of candidate pain-relief compounds or interventions. Most current approaches measure the initial reflexive response that serves to avert tissue injury, rather than the lasting pain that arises from actual tissue damage. As such, the reflexive/defensive assays used by the pain field may not adequately assess the affective components of pain. Furthermore, in a separate study, the Ma lab reported that most pain laboratories do not measure clinically more relevant touch-evoked neuropathic mechanical pain, whose loss cannot be detected by the commonly used reflexive assay</w:t>
      </w:r>
      <w:r w:rsidR="000A1352" w:rsidRPr="00EB579D">
        <w:rPr>
          <w:rFonts w:ascii="Times New Roman" w:hAnsi="Times New Roman" w:cs="Times New Roman"/>
        </w:rPr>
        <w:t>.</w:t>
      </w:r>
      <w:r w:rsidR="000A1352" w:rsidRPr="00EB579D">
        <w:rPr>
          <w:rFonts w:ascii="Times New Roman" w:hAnsi="Times New Roman" w:cs="Times New Roman"/>
          <w:vertAlign w:val="superscript"/>
        </w:rPr>
        <w:t>6</w:t>
      </w:r>
      <w:r w:rsidRPr="00EB579D">
        <w:rPr>
          <w:rFonts w:ascii="Times New Roman" w:hAnsi="Times New Roman" w:cs="Times New Roman"/>
        </w:rPr>
        <w:t xml:space="preserve"> As a consequence, some drug compounds that might have been successful in moderating sustained pain might have been dismissed as ineffective because they were assessed against the wrong outcome.</w:t>
      </w:r>
    </w:p>
    <w:p w14:paraId="259E77C2" w14:textId="4B650D77" w:rsidR="006F405D" w:rsidRPr="00EB579D" w:rsidRDefault="00161F0A" w:rsidP="00C0269D">
      <w:pPr>
        <w:jc w:val="both"/>
        <w:rPr>
          <w:rFonts w:ascii="Times New Roman" w:hAnsi="Times New Roman" w:cs="Times New Roman"/>
        </w:rPr>
      </w:pPr>
      <w:r w:rsidRPr="00EB579D">
        <w:rPr>
          <w:rFonts w:ascii="Times New Roman" w:hAnsi="Times New Roman" w:cs="Times New Roman"/>
        </w:rPr>
        <w:t>By using these mouse models with ablation of specific sensory pathways, Ma and colleagues have started to explore the neural basis of acupuncture.</w:t>
      </w:r>
      <w:r w:rsidR="00BB331E" w:rsidRPr="00EB579D">
        <w:rPr>
          <w:rFonts w:ascii="Times New Roman" w:hAnsi="Times New Roman" w:cs="Times New Roman"/>
        </w:rPr>
        <w:t xml:space="preserve"> </w:t>
      </w:r>
      <w:r w:rsidRPr="00EB579D">
        <w:rPr>
          <w:rFonts w:ascii="Times New Roman" w:hAnsi="Times New Roman" w:cs="Times New Roman"/>
        </w:rPr>
        <w:t xml:space="preserve">Specifically, built upon their deep understanding of the anatomical organization of the somatic sensory system, Ma and colleagues want to understand how stimulation of different body regions, or different tissue layers of the same body region, could drive different autonomic reflexes. They have been considering three functional features of acupuncture—acupoint specificity, the layer hypothesis, and acupoint plasticity—to study in an animal model the different autonomic and parasympathetic reflexes and how cutaneous stimulation versus deep needling may have distinct effects. </w:t>
      </w:r>
    </w:p>
    <w:p w14:paraId="03D18432" w14:textId="458FF46B" w:rsidR="006F405D" w:rsidRPr="00EB579D" w:rsidRDefault="00161F0A" w:rsidP="00C0269D">
      <w:pPr>
        <w:jc w:val="both"/>
        <w:rPr>
          <w:rFonts w:ascii="Times New Roman" w:hAnsi="Times New Roman" w:cs="Times New Roman"/>
        </w:rPr>
      </w:pPr>
      <w:r w:rsidRPr="00EB579D">
        <w:rPr>
          <w:rFonts w:ascii="Times New Roman" w:hAnsi="Times New Roman" w:cs="Times New Roman"/>
        </w:rPr>
        <w:t>Ma reported some preliminary results, showing that two different groups of peripheral nociceptors might have opposite effects on autonomic reflexes. These findings provide an entry point to understanding how acupuncture could modulate body physiology and treat diseases.</w:t>
      </w:r>
    </w:p>
    <w:p w14:paraId="6C0FD1C5" w14:textId="77777777" w:rsidR="00BF4EAC" w:rsidRDefault="00BF4EAC" w:rsidP="00C0269D">
      <w:pPr>
        <w:jc w:val="both"/>
        <w:rPr>
          <w:rFonts w:ascii="Times New Roman" w:hAnsi="Times New Roman" w:cs="Times New Roman"/>
          <w:color w:val="000000" w:themeColor="text1"/>
        </w:rPr>
      </w:pPr>
    </w:p>
    <w:p w14:paraId="15C1C7B5" w14:textId="71307BF1" w:rsidR="00161F0A" w:rsidRPr="00EB579D" w:rsidRDefault="000A1352" w:rsidP="00C0269D">
      <w:pPr>
        <w:jc w:val="both"/>
        <w:rPr>
          <w:rFonts w:ascii="Times New Roman" w:hAnsi="Times New Roman" w:cs="Times New Roman"/>
          <w:color w:val="575757"/>
          <w:sz w:val="17"/>
          <w:szCs w:val="17"/>
          <w:lang w:eastAsia="zh-CN"/>
        </w:rPr>
      </w:pPr>
      <w:r w:rsidRPr="00EB579D">
        <w:rPr>
          <w:rFonts w:ascii="Times New Roman" w:hAnsi="Times New Roman" w:cs="Times New Roman"/>
          <w:color w:val="000000" w:themeColor="text1"/>
        </w:rPr>
        <w:t>5</w:t>
      </w:r>
      <w:r w:rsidR="00020AA5" w:rsidRPr="00EB579D">
        <w:rPr>
          <w:rFonts w:ascii="Times New Roman" w:hAnsi="Times New Roman" w:cs="Times New Roman"/>
          <w:color w:val="000000" w:themeColor="text1"/>
        </w:rPr>
        <w:t>.</w:t>
      </w:r>
      <w:r w:rsidR="00BB385B" w:rsidRPr="00EB579D">
        <w:rPr>
          <w:rFonts w:ascii="Times New Roman" w:hAnsi="Times New Roman" w:cs="Times New Roman"/>
          <w:color w:val="000000" w:themeColor="text1"/>
        </w:rPr>
        <w:t xml:space="preserve"> </w:t>
      </w:r>
      <w:r w:rsidR="00161F0A" w:rsidRPr="00EB579D">
        <w:rPr>
          <w:rFonts w:ascii="Times New Roman" w:hAnsi="Times New Roman" w:cs="Times New Roman"/>
          <w:color w:val="000000" w:themeColor="text1"/>
        </w:rPr>
        <w:t xml:space="preserve">Huang T, Lin SH, </w:t>
      </w:r>
      <w:proofErr w:type="spellStart"/>
      <w:r w:rsidR="00161F0A" w:rsidRPr="00EB579D">
        <w:rPr>
          <w:rFonts w:ascii="Times New Roman" w:hAnsi="Times New Roman" w:cs="Times New Roman"/>
          <w:color w:val="000000" w:themeColor="text1"/>
        </w:rPr>
        <w:t>Malewicz</w:t>
      </w:r>
      <w:proofErr w:type="spellEnd"/>
      <w:r w:rsidR="00161F0A" w:rsidRPr="00EB579D">
        <w:rPr>
          <w:rFonts w:ascii="Times New Roman" w:hAnsi="Times New Roman" w:cs="Times New Roman"/>
          <w:color w:val="000000" w:themeColor="text1"/>
        </w:rPr>
        <w:t xml:space="preserve"> NM, Zhang Y, Zhang Y, Goulding M, LaMotte RH, </w:t>
      </w:r>
      <w:r w:rsidR="00161F0A" w:rsidRPr="00EB579D">
        <w:rPr>
          <w:rFonts w:ascii="Times New Roman" w:hAnsi="Times New Roman" w:cs="Times New Roman"/>
          <w:bCs/>
          <w:color w:val="000000" w:themeColor="text1"/>
        </w:rPr>
        <w:t>Ma Q</w:t>
      </w:r>
      <w:r w:rsidR="00161F0A" w:rsidRPr="00EB579D">
        <w:rPr>
          <w:rFonts w:ascii="Times New Roman" w:hAnsi="Times New Roman" w:cs="Times New Roman"/>
          <w:color w:val="000000" w:themeColor="text1"/>
        </w:rPr>
        <w:t xml:space="preserve">. </w:t>
      </w:r>
      <w:hyperlink r:id="rId9" w:history="1">
        <w:r w:rsidR="00161F0A" w:rsidRPr="00EB579D">
          <w:rPr>
            <w:rFonts w:ascii="Times New Roman" w:hAnsi="Times New Roman" w:cs="Times New Roman"/>
            <w:color w:val="000000" w:themeColor="text1"/>
          </w:rPr>
          <w:t xml:space="preserve">Identifying the pathways required for </w:t>
        </w:r>
        <w:r w:rsidR="00161F0A" w:rsidRPr="00EB579D">
          <w:rPr>
            <w:rFonts w:ascii="Times New Roman" w:hAnsi="Times New Roman" w:cs="Times New Roman"/>
            <w:bCs/>
            <w:color w:val="000000" w:themeColor="text1"/>
          </w:rPr>
          <w:t>coping</w:t>
        </w:r>
        <w:r w:rsidR="00161F0A" w:rsidRPr="00EB579D">
          <w:rPr>
            <w:rFonts w:ascii="Times New Roman" w:hAnsi="Times New Roman" w:cs="Times New Roman"/>
            <w:color w:val="000000" w:themeColor="text1"/>
          </w:rPr>
          <w:t xml:space="preserve"> </w:t>
        </w:r>
        <w:proofErr w:type="spellStart"/>
        <w:r w:rsidR="00161F0A" w:rsidRPr="00EB579D">
          <w:rPr>
            <w:rFonts w:ascii="Times New Roman" w:hAnsi="Times New Roman" w:cs="Times New Roman"/>
            <w:color w:val="000000" w:themeColor="text1"/>
          </w:rPr>
          <w:t>behaviours</w:t>
        </w:r>
        <w:proofErr w:type="spellEnd"/>
        <w:r w:rsidR="00161F0A" w:rsidRPr="00EB579D">
          <w:rPr>
            <w:rFonts w:ascii="Times New Roman" w:hAnsi="Times New Roman" w:cs="Times New Roman"/>
            <w:color w:val="000000" w:themeColor="text1"/>
          </w:rPr>
          <w:t xml:space="preserve"> associated with sustained pain.</w:t>
        </w:r>
      </w:hyperlink>
      <w:r w:rsidR="00161F0A" w:rsidRPr="00EB579D">
        <w:rPr>
          <w:rFonts w:ascii="Times New Roman" w:hAnsi="Times New Roman" w:cs="Times New Roman"/>
          <w:color w:val="000000" w:themeColor="text1"/>
        </w:rPr>
        <w:t xml:space="preserve"> </w:t>
      </w:r>
      <w:r w:rsidR="00161F0A" w:rsidRPr="005B112E">
        <w:rPr>
          <w:rFonts w:ascii="Times New Roman" w:hAnsi="Times New Roman" w:cs="Times New Roman"/>
          <w:i/>
          <w:color w:val="000000" w:themeColor="text1"/>
        </w:rPr>
        <w:t>Nature</w:t>
      </w:r>
      <w:r w:rsidR="00161F0A" w:rsidRPr="00EB579D">
        <w:rPr>
          <w:rFonts w:ascii="Times New Roman" w:hAnsi="Times New Roman" w:cs="Times New Roman"/>
          <w:color w:val="000000" w:themeColor="text1"/>
        </w:rPr>
        <w:t xml:space="preserve"> 2019;565:86-90</w:t>
      </w:r>
      <w:r w:rsidR="00161F0A" w:rsidRPr="00EB579D">
        <w:rPr>
          <w:rFonts w:ascii="Times New Roman" w:hAnsi="Times New Roman" w:cs="Times New Roman"/>
          <w:color w:val="000000"/>
        </w:rPr>
        <w:t xml:space="preserve"> </w:t>
      </w:r>
    </w:p>
    <w:p w14:paraId="461728CB" w14:textId="7330EA18" w:rsidR="00161F0A" w:rsidRPr="00EB579D" w:rsidRDefault="000A1352" w:rsidP="00C0269D">
      <w:pPr>
        <w:jc w:val="both"/>
        <w:rPr>
          <w:rFonts w:ascii="Times New Roman" w:hAnsi="Times New Roman" w:cs="Times New Roman"/>
          <w:color w:val="575757"/>
          <w:sz w:val="17"/>
          <w:szCs w:val="17"/>
          <w:lang w:eastAsia="zh-CN"/>
        </w:rPr>
      </w:pPr>
      <w:r w:rsidRPr="00EB579D">
        <w:rPr>
          <w:rFonts w:ascii="Times New Roman" w:hAnsi="Times New Roman" w:cs="Times New Roman"/>
          <w:color w:val="000000"/>
        </w:rPr>
        <w:t>6</w:t>
      </w:r>
      <w:r w:rsidR="00020AA5" w:rsidRPr="00EB579D">
        <w:rPr>
          <w:rFonts w:ascii="Times New Roman" w:hAnsi="Times New Roman" w:cs="Times New Roman"/>
          <w:color w:val="000000"/>
        </w:rPr>
        <w:t>.</w:t>
      </w:r>
      <w:r w:rsidR="00BB385B" w:rsidRPr="00EB579D">
        <w:rPr>
          <w:rFonts w:ascii="Times New Roman" w:hAnsi="Times New Roman" w:cs="Times New Roman"/>
          <w:color w:val="000000"/>
        </w:rPr>
        <w:t xml:space="preserve"> </w:t>
      </w:r>
      <w:r w:rsidR="00161F0A" w:rsidRPr="00EB579D">
        <w:rPr>
          <w:rFonts w:ascii="Times New Roman" w:hAnsi="Times New Roman" w:cs="Times New Roman"/>
          <w:color w:val="000000"/>
        </w:rPr>
        <w:t xml:space="preserve">Cheng L, </w:t>
      </w:r>
      <w:proofErr w:type="spellStart"/>
      <w:r w:rsidR="00161F0A" w:rsidRPr="00EB579D">
        <w:rPr>
          <w:rFonts w:ascii="Times New Roman" w:hAnsi="Times New Roman" w:cs="Times New Roman"/>
          <w:color w:val="000000"/>
        </w:rPr>
        <w:t>Duan</w:t>
      </w:r>
      <w:proofErr w:type="spellEnd"/>
      <w:r w:rsidR="00161F0A" w:rsidRPr="00EB579D">
        <w:rPr>
          <w:rFonts w:ascii="Times New Roman" w:hAnsi="Times New Roman" w:cs="Times New Roman"/>
          <w:color w:val="000000"/>
        </w:rPr>
        <w:t xml:space="preserve"> B, Huang T, Zhang Y, Chen Y, </w:t>
      </w:r>
      <w:proofErr w:type="spellStart"/>
      <w:r w:rsidR="00161F0A" w:rsidRPr="00EB579D">
        <w:rPr>
          <w:rFonts w:ascii="Times New Roman" w:hAnsi="Times New Roman" w:cs="Times New Roman"/>
          <w:color w:val="000000"/>
        </w:rPr>
        <w:t>Britz</w:t>
      </w:r>
      <w:proofErr w:type="spellEnd"/>
      <w:r w:rsidR="00161F0A" w:rsidRPr="00EB579D">
        <w:rPr>
          <w:rFonts w:ascii="Times New Roman" w:hAnsi="Times New Roman" w:cs="Times New Roman"/>
          <w:color w:val="000000"/>
        </w:rPr>
        <w:t xml:space="preserve"> O, Garcia-</w:t>
      </w:r>
      <w:proofErr w:type="spellStart"/>
      <w:r w:rsidR="00161F0A" w:rsidRPr="00EB579D">
        <w:rPr>
          <w:rFonts w:ascii="Times New Roman" w:hAnsi="Times New Roman" w:cs="Times New Roman"/>
          <w:color w:val="000000"/>
        </w:rPr>
        <w:t>Campmany</w:t>
      </w:r>
      <w:proofErr w:type="spellEnd"/>
      <w:r w:rsidR="00161F0A" w:rsidRPr="00EB579D">
        <w:rPr>
          <w:rFonts w:ascii="Times New Roman" w:hAnsi="Times New Roman" w:cs="Times New Roman"/>
          <w:color w:val="000000"/>
        </w:rPr>
        <w:t xml:space="preserve"> L, Ren Y, </w:t>
      </w:r>
      <w:proofErr w:type="spellStart"/>
      <w:r w:rsidR="00161F0A" w:rsidRPr="00EB579D">
        <w:rPr>
          <w:rFonts w:ascii="Times New Roman" w:hAnsi="Times New Roman" w:cs="Times New Roman"/>
          <w:color w:val="000000"/>
        </w:rPr>
        <w:t>Vong</w:t>
      </w:r>
      <w:proofErr w:type="spellEnd"/>
      <w:r w:rsidR="00161F0A" w:rsidRPr="00EB579D">
        <w:rPr>
          <w:rFonts w:ascii="Times New Roman" w:hAnsi="Times New Roman" w:cs="Times New Roman"/>
          <w:color w:val="000000"/>
        </w:rPr>
        <w:t xml:space="preserve"> L, Lowell, BB, Goulding M, Wang Y,</w:t>
      </w:r>
      <w:r w:rsidR="00161F0A" w:rsidRPr="00EB579D">
        <w:rPr>
          <w:rFonts w:ascii="Times New Roman" w:hAnsi="Times New Roman" w:cs="Times New Roman"/>
          <w:b/>
          <w:color w:val="000000"/>
        </w:rPr>
        <w:t xml:space="preserve"> </w:t>
      </w:r>
      <w:r w:rsidR="00161F0A" w:rsidRPr="00EB579D">
        <w:rPr>
          <w:rFonts w:ascii="Times New Roman" w:hAnsi="Times New Roman" w:cs="Times New Roman"/>
          <w:color w:val="000000"/>
        </w:rPr>
        <w:t>Ma Q. Identification of spinal circuits involved in touch-evoked dynamic mechanical pain</w:t>
      </w:r>
      <w:r w:rsidR="00161F0A" w:rsidRPr="005B112E">
        <w:rPr>
          <w:rFonts w:ascii="Times New Roman" w:hAnsi="Times New Roman" w:cs="Times New Roman"/>
          <w:color w:val="000000"/>
        </w:rPr>
        <w:t xml:space="preserve">. </w:t>
      </w:r>
      <w:r w:rsidR="00161F0A" w:rsidRPr="005B112E">
        <w:rPr>
          <w:rFonts w:ascii="Times New Roman" w:hAnsi="Times New Roman" w:cs="Times New Roman"/>
          <w:i/>
          <w:color w:val="000000"/>
        </w:rPr>
        <w:t>Nature Neuroscience</w:t>
      </w:r>
      <w:r w:rsidR="00161F0A" w:rsidRPr="00EB579D">
        <w:rPr>
          <w:rFonts w:ascii="Times New Roman" w:hAnsi="Times New Roman" w:cs="Times New Roman"/>
          <w:color w:val="000000"/>
        </w:rPr>
        <w:t xml:space="preserve"> 2017; 20:804-814. </w:t>
      </w:r>
    </w:p>
    <w:p w14:paraId="0184DCE0" w14:textId="77777777" w:rsidR="00161F0A" w:rsidRPr="00EB579D" w:rsidRDefault="00161F0A" w:rsidP="00C0269D">
      <w:pPr>
        <w:ind w:left="720" w:hanging="720"/>
        <w:jc w:val="both"/>
        <w:rPr>
          <w:rFonts w:ascii="Times New Roman" w:hAnsi="Times New Roman" w:cs="Times New Roman"/>
        </w:rPr>
      </w:pPr>
    </w:p>
    <w:p w14:paraId="710B7354" w14:textId="6D2A7FE1" w:rsidR="009A7F7B" w:rsidRDefault="009A7F7B" w:rsidP="00C0269D">
      <w:pPr>
        <w:spacing w:after="0" w:line="240" w:lineRule="auto"/>
        <w:jc w:val="both"/>
        <w:rPr>
          <w:rFonts w:ascii="Times New Roman" w:hAnsi="Times New Roman" w:cs="Times New Roman"/>
          <w:b/>
          <w:sz w:val="28"/>
          <w:szCs w:val="28"/>
        </w:rPr>
      </w:pPr>
      <w:r w:rsidRPr="00EB579D">
        <w:rPr>
          <w:rFonts w:ascii="Times New Roman" w:hAnsi="Times New Roman" w:cs="Times New Roman"/>
          <w:b/>
          <w:sz w:val="28"/>
          <w:szCs w:val="28"/>
        </w:rPr>
        <w:t>Electroacupuncture Attenuates Hyperalgesia in Rats Withdrawn from Chronic Alcohol Drinking via Habenular Mu Opioid Receptors</w:t>
      </w:r>
    </w:p>
    <w:p w14:paraId="1278D8FF" w14:textId="77777777" w:rsidR="00BC0173" w:rsidRPr="00EB579D" w:rsidRDefault="00BC0173" w:rsidP="00C0269D">
      <w:pPr>
        <w:spacing w:after="0" w:line="240" w:lineRule="auto"/>
        <w:jc w:val="both"/>
        <w:rPr>
          <w:rFonts w:ascii="Times New Roman" w:hAnsi="Times New Roman" w:cs="Times New Roman"/>
          <w:b/>
          <w:sz w:val="28"/>
          <w:szCs w:val="28"/>
        </w:rPr>
      </w:pPr>
    </w:p>
    <w:p w14:paraId="439C0201" w14:textId="132ECB1C" w:rsidR="009A7F7B" w:rsidRPr="00EB579D" w:rsidRDefault="009A7F7B" w:rsidP="00C0269D">
      <w:pPr>
        <w:spacing w:after="0" w:line="240" w:lineRule="auto"/>
        <w:jc w:val="both"/>
        <w:rPr>
          <w:rFonts w:ascii="Times New Roman" w:hAnsi="Times New Roman" w:cs="Times New Roman"/>
          <w:sz w:val="24"/>
          <w:szCs w:val="24"/>
        </w:rPr>
      </w:pPr>
      <w:r w:rsidRPr="008B5D5C">
        <w:rPr>
          <w:rFonts w:ascii="Times New Roman" w:hAnsi="Times New Roman" w:cs="Times New Roman"/>
          <w:b/>
          <w:sz w:val="24"/>
          <w:szCs w:val="24"/>
        </w:rPr>
        <w:t>Jiang-Hong Ye</w:t>
      </w:r>
      <w:r w:rsidRPr="00EB579D">
        <w:rPr>
          <w:rFonts w:ascii="Times New Roman" w:hAnsi="Times New Roman" w:cs="Times New Roman"/>
          <w:sz w:val="24"/>
          <w:szCs w:val="24"/>
        </w:rPr>
        <w:t xml:space="preserve">, </w:t>
      </w:r>
      <w:r w:rsidR="003942F2">
        <w:rPr>
          <w:rFonts w:ascii="Times New Roman" w:hAnsi="Times New Roman" w:cs="Times New Roman"/>
          <w:sz w:val="24"/>
          <w:szCs w:val="24"/>
        </w:rPr>
        <w:t xml:space="preserve">Professor, </w:t>
      </w:r>
      <w:r w:rsidRPr="00EB579D">
        <w:rPr>
          <w:rFonts w:ascii="Times New Roman" w:hAnsi="Times New Roman" w:cs="Times New Roman"/>
          <w:sz w:val="24"/>
          <w:szCs w:val="24"/>
        </w:rPr>
        <w:t>New Jersey Medical School, Rutgers, the State University of New Jersey</w:t>
      </w:r>
    </w:p>
    <w:p w14:paraId="5A3FA00F" w14:textId="77777777" w:rsidR="00BE1AAC" w:rsidRDefault="00BE1AAC" w:rsidP="00C0269D">
      <w:pPr>
        <w:jc w:val="both"/>
        <w:rPr>
          <w:rFonts w:ascii="Times New Roman" w:hAnsi="Times New Roman" w:cs="Times New Roman"/>
        </w:rPr>
      </w:pPr>
    </w:p>
    <w:p w14:paraId="5305CA9C" w14:textId="2349B7ED" w:rsidR="009A7F7B" w:rsidRPr="00EB579D" w:rsidRDefault="009A7F7B" w:rsidP="00C0269D">
      <w:pPr>
        <w:jc w:val="both"/>
        <w:rPr>
          <w:rFonts w:ascii="Times New Roman" w:hAnsi="Times New Roman" w:cs="Times New Roman"/>
        </w:rPr>
      </w:pPr>
      <w:r w:rsidRPr="00EB579D">
        <w:rPr>
          <w:rFonts w:ascii="Times New Roman" w:hAnsi="Times New Roman" w:cs="Times New Roman"/>
        </w:rPr>
        <w:t>Through mechanisms involving opioid receptors</w:t>
      </w:r>
      <w:r w:rsidR="00BB385B" w:rsidRPr="00EB579D">
        <w:rPr>
          <w:rFonts w:ascii="Times New Roman" w:hAnsi="Times New Roman" w:cs="Times New Roman"/>
        </w:rPr>
        <w:t>,</w:t>
      </w:r>
      <w:r w:rsidRPr="00EB579D">
        <w:rPr>
          <w:rFonts w:ascii="Times New Roman" w:hAnsi="Times New Roman" w:cs="Times New Roman"/>
        </w:rPr>
        <w:t xml:space="preserve"> alternative therapies such as manual acupuncture (MA) and EA may reduce pain and substance dependence and withdrawal syndromes. Roughly 17 million people in the United States are affected by alcohol use disorder (AUD), which creates an annual economic burden of $249 billion and is the cause of 88,000 deaths each year.</w:t>
      </w:r>
      <w:r w:rsidR="000A1352" w:rsidRPr="00EB579D">
        <w:rPr>
          <w:rFonts w:ascii="Times New Roman" w:hAnsi="Times New Roman" w:cs="Times New Roman"/>
          <w:vertAlign w:val="superscript"/>
        </w:rPr>
        <w:t>7</w:t>
      </w:r>
      <w:r w:rsidRPr="00EB579D">
        <w:rPr>
          <w:rFonts w:ascii="Times New Roman" w:hAnsi="Times New Roman" w:cs="Times New Roman"/>
        </w:rPr>
        <w:t xml:space="preserve"> Hyperalgesia or increased sensitivity to pain is often found in alcoholics particularly during alcohol withdrawal and may contribute to excessive drinking and relapse. The lateral habenula (</w:t>
      </w:r>
      <w:proofErr w:type="spellStart"/>
      <w:r w:rsidRPr="00EB579D">
        <w:rPr>
          <w:rFonts w:ascii="Times New Roman" w:hAnsi="Times New Roman" w:cs="Times New Roman"/>
        </w:rPr>
        <w:t>LHb</w:t>
      </w:r>
      <w:proofErr w:type="spellEnd"/>
      <w:r w:rsidRPr="00EB579D">
        <w:rPr>
          <w:rFonts w:ascii="Times New Roman" w:hAnsi="Times New Roman" w:cs="Times New Roman"/>
        </w:rPr>
        <w:t xml:space="preserve">), an </w:t>
      </w:r>
      <w:proofErr w:type="spellStart"/>
      <w:r w:rsidRPr="00EB579D">
        <w:rPr>
          <w:rFonts w:ascii="Times New Roman" w:hAnsi="Times New Roman" w:cs="Times New Roman"/>
        </w:rPr>
        <w:t>epithalamic</w:t>
      </w:r>
      <w:proofErr w:type="spellEnd"/>
      <w:r w:rsidRPr="00EB579D">
        <w:rPr>
          <w:rFonts w:ascii="Times New Roman" w:hAnsi="Times New Roman" w:cs="Times New Roman"/>
        </w:rPr>
        <w:t xml:space="preserve"> structure rich in mu opioid receptors (MORs), is a critical target for both drugs of abuse and analgesics. It is activated by depression, anxiety, and pain during withdrawal from abuse drugs, including alcohol, and is a critical regulator of aversive signaling of abuse drugs such as cocaine. Thus, Ye and colleagues hypothesized that alcohol withdrawal syndromes are </w:t>
      </w:r>
      <w:r w:rsidRPr="00EB579D">
        <w:rPr>
          <w:rFonts w:ascii="Times New Roman" w:hAnsi="Times New Roman" w:cs="Times New Roman"/>
        </w:rPr>
        <w:lastRenderedPageBreak/>
        <w:t xml:space="preserve">correlated with increased </w:t>
      </w:r>
      <w:proofErr w:type="spellStart"/>
      <w:r w:rsidRPr="00EB579D">
        <w:rPr>
          <w:rFonts w:ascii="Times New Roman" w:hAnsi="Times New Roman" w:cs="Times New Roman"/>
        </w:rPr>
        <w:t>LHb</w:t>
      </w:r>
      <w:proofErr w:type="spellEnd"/>
      <w:r w:rsidRPr="00EB579D">
        <w:rPr>
          <w:rFonts w:ascii="Times New Roman" w:hAnsi="Times New Roman" w:cs="Times New Roman"/>
        </w:rPr>
        <w:t xml:space="preserve"> activity and therefore inhibition of the </w:t>
      </w:r>
      <w:proofErr w:type="spellStart"/>
      <w:r w:rsidRPr="00EB579D">
        <w:rPr>
          <w:rFonts w:ascii="Times New Roman" w:hAnsi="Times New Roman" w:cs="Times New Roman"/>
        </w:rPr>
        <w:t>LHb</w:t>
      </w:r>
      <w:proofErr w:type="spellEnd"/>
      <w:r w:rsidRPr="00EB579D">
        <w:rPr>
          <w:rFonts w:ascii="Times New Roman" w:hAnsi="Times New Roman" w:cs="Times New Roman"/>
        </w:rPr>
        <w:t xml:space="preserve"> could alleviate alcohol withdrawal syndromes.</w:t>
      </w:r>
    </w:p>
    <w:p w14:paraId="06D4B9C3" w14:textId="65711A54" w:rsidR="009A7F7B" w:rsidRPr="00EB579D" w:rsidRDefault="009A7F7B" w:rsidP="00C0269D">
      <w:pPr>
        <w:jc w:val="both"/>
        <w:rPr>
          <w:rFonts w:ascii="Times New Roman" w:hAnsi="Times New Roman" w:cs="Times New Roman"/>
        </w:rPr>
      </w:pPr>
      <w:r w:rsidRPr="00EB579D">
        <w:rPr>
          <w:rFonts w:ascii="Times New Roman" w:hAnsi="Times New Roman" w:cs="Times New Roman"/>
        </w:rPr>
        <w:t xml:space="preserve">Ye et al. previously observed hyperalgesia in rats withdrawn from chronic alcohol drinking and found that EA at the acupoint </w:t>
      </w:r>
      <w:proofErr w:type="spellStart"/>
      <w:r w:rsidRPr="00EB579D">
        <w:rPr>
          <w:rFonts w:ascii="Times New Roman" w:hAnsi="Times New Roman" w:cs="Times New Roman"/>
        </w:rPr>
        <w:t>Zusanli</w:t>
      </w:r>
      <w:proofErr w:type="spellEnd"/>
      <w:r w:rsidRPr="00EB579D">
        <w:rPr>
          <w:rFonts w:ascii="Times New Roman" w:hAnsi="Times New Roman" w:cs="Times New Roman"/>
        </w:rPr>
        <w:t xml:space="preserve"> (ST36) reduced alcohol intake.</w:t>
      </w:r>
      <w:r w:rsidR="000A1352" w:rsidRPr="00EB579D">
        <w:rPr>
          <w:rFonts w:ascii="Times New Roman" w:hAnsi="Times New Roman" w:cs="Times New Roman"/>
          <w:vertAlign w:val="superscript"/>
        </w:rPr>
        <w:t>8</w:t>
      </w:r>
      <w:r w:rsidRPr="00EB579D">
        <w:rPr>
          <w:rFonts w:ascii="Times New Roman" w:hAnsi="Times New Roman" w:cs="Times New Roman"/>
        </w:rPr>
        <w:t xml:space="preserve"> This raised the question of whether EA can alleviate hyperalgesia during alcohol withdrawal and, if so, whether the mechanism involves MORs in the </w:t>
      </w:r>
      <w:proofErr w:type="spellStart"/>
      <w:r w:rsidRPr="00EB579D">
        <w:rPr>
          <w:rFonts w:ascii="Times New Roman" w:hAnsi="Times New Roman" w:cs="Times New Roman"/>
        </w:rPr>
        <w:t>LHb</w:t>
      </w:r>
      <w:proofErr w:type="spellEnd"/>
      <w:r w:rsidRPr="00EB579D">
        <w:rPr>
          <w:rFonts w:ascii="Times New Roman" w:hAnsi="Times New Roman" w:cs="Times New Roman"/>
        </w:rPr>
        <w:t>. In a more recent experiment, Ye et al. trained male rats to drink alcohol using the intermittent access to 20% ethanol in a 2-bottle free-choice drinking paradigm for 8 weeks, after which the alcohol supply was discontinued</w:t>
      </w:r>
      <w:r w:rsidR="000A1352" w:rsidRPr="00EB579D">
        <w:rPr>
          <w:rFonts w:ascii="Times New Roman" w:hAnsi="Times New Roman" w:cs="Times New Roman"/>
        </w:rPr>
        <w:t>.</w:t>
      </w:r>
      <w:r w:rsidR="000A1352" w:rsidRPr="00EB579D">
        <w:rPr>
          <w:rFonts w:ascii="Times New Roman" w:hAnsi="Times New Roman" w:cs="Times New Roman"/>
          <w:vertAlign w:val="superscript"/>
        </w:rPr>
        <w:t>9</w:t>
      </w:r>
      <w:r w:rsidR="002D445F" w:rsidRPr="00EB579D">
        <w:rPr>
          <w:rFonts w:ascii="Times New Roman" w:hAnsi="Times New Roman" w:cs="Times New Roman"/>
        </w:rPr>
        <w:t xml:space="preserve"> </w:t>
      </w:r>
      <w:proofErr w:type="gramStart"/>
      <w:r w:rsidRPr="00EB579D">
        <w:rPr>
          <w:rFonts w:ascii="Times New Roman" w:hAnsi="Times New Roman" w:cs="Times New Roman"/>
        </w:rPr>
        <w:t>This routine mimics</w:t>
      </w:r>
      <w:proofErr w:type="gramEnd"/>
      <w:r w:rsidRPr="00EB579D">
        <w:rPr>
          <w:rFonts w:ascii="Times New Roman" w:hAnsi="Times New Roman" w:cs="Times New Roman"/>
        </w:rPr>
        <w:t xml:space="preserve"> similar drinking patterns seen in humans. They then measured pain sensitivity using radiant heat (a light beam directed at the hind paw of rats) and compared the paw withdrawal latencies (PWLs) with and without EA at ST36.</w:t>
      </w:r>
    </w:p>
    <w:p w14:paraId="213AC3A8" w14:textId="6871F4F8" w:rsidR="009A7F7B" w:rsidRPr="00EB579D" w:rsidRDefault="009A7F7B" w:rsidP="00C0269D">
      <w:pPr>
        <w:jc w:val="both"/>
        <w:rPr>
          <w:rFonts w:ascii="Times New Roman" w:hAnsi="Times New Roman" w:cs="Times New Roman"/>
        </w:rPr>
      </w:pPr>
      <w:r w:rsidRPr="00EB579D">
        <w:rPr>
          <w:rFonts w:ascii="Times New Roman" w:hAnsi="Times New Roman" w:cs="Times New Roman"/>
        </w:rPr>
        <w:t xml:space="preserve">The PWLs were significantly shorter in rats at 24, 48, and 72 hours and 7 days after the discontinuation of ethanol when compared to alcohol-naïve rats. After a single administration of 2-Hz EA for 20 minutes at ST36, the PWLs at 24 hours after the withdrawal of ethanol were significantly greater than those of the sham group (2-Hz EA at the tail). Furthermore, the effect of EA on PWLs was significantly attenuated by bilateral intra-habenula infusion of the MOR antagonist naltrexone but not vehicle. These results suggest that EA can alleviate hyperalgesia during alcohol withdrawal through a mechanism involving MORs in the habenula. Since pain is a major driver for relapse drinking, reducing pain through EA could be of potential value in treating pain in alcohol-dependent individuals. These, and other findings could be used to help design human trials of the potential impact of specific acupuncture protocols on </w:t>
      </w:r>
      <w:proofErr w:type="spellStart"/>
      <w:r w:rsidRPr="00EB579D">
        <w:rPr>
          <w:rFonts w:ascii="Times New Roman" w:hAnsi="Times New Roman" w:cs="Times New Roman"/>
        </w:rPr>
        <w:t>LHb</w:t>
      </w:r>
      <w:proofErr w:type="spellEnd"/>
      <w:r w:rsidRPr="00EB579D">
        <w:rPr>
          <w:rFonts w:ascii="Times New Roman" w:hAnsi="Times New Roman" w:cs="Times New Roman"/>
        </w:rPr>
        <w:t xml:space="preserve"> activity, alcohol abuse and withdrawal behaviors and their physiological correlates.</w:t>
      </w:r>
    </w:p>
    <w:p w14:paraId="76CFBF02" w14:textId="77777777" w:rsidR="005E3B5C" w:rsidRPr="00EB579D" w:rsidRDefault="005E3B5C" w:rsidP="00C0269D">
      <w:pPr>
        <w:jc w:val="both"/>
        <w:rPr>
          <w:rFonts w:ascii="Times New Roman" w:hAnsi="Times New Roman" w:cs="Times New Roman"/>
        </w:rPr>
      </w:pPr>
    </w:p>
    <w:p w14:paraId="2674E1B7" w14:textId="45FA6E9A" w:rsidR="00E22522" w:rsidRPr="00EB579D" w:rsidRDefault="000A1352" w:rsidP="00C0269D">
      <w:pPr>
        <w:spacing w:after="0"/>
        <w:ind w:left="720" w:hanging="720"/>
        <w:jc w:val="both"/>
        <w:rPr>
          <w:rFonts w:ascii="Times New Roman" w:hAnsi="Times New Roman" w:cs="Times New Roman"/>
        </w:rPr>
      </w:pPr>
      <w:r w:rsidRPr="00EB579D">
        <w:rPr>
          <w:rFonts w:ascii="Times New Roman" w:hAnsi="Times New Roman" w:cs="Times New Roman"/>
        </w:rPr>
        <w:t>7</w:t>
      </w:r>
      <w:r w:rsidR="00020AA5" w:rsidRPr="00EB579D">
        <w:rPr>
          <w:rFonts w:ascii="Times New Roman" w:hAnsi="Times New Roman" w:cs="Times New Roman"/>
        </w:rPr>
        <w:t>.</w:t>
      </w:r>
      <w:r w:rsidR="009A7F7B" w:rsidRPr="00EB579D">
        <w:rPr>
          <w:rFonts w:ascii="Times New Roman" w:hAnsi="Times New Roman" w:cs="Times New Roman"/>
        </w:rPr>
        <w:t xml:space="preserve"> National Institute on Alcohol Abuse and Alcoholism. Alcohol Facts and Statistics. Available at:</w:t>
      </w:r>
    </w:p>
    <w:p w14:paraId="6670D926" w14:textId="579DCF19" w:rsidR="009A7F7B" w:rsidRPr="00EB579D" w:rsidRDefault="00E22522" w:rsidP="00C0269D">
      <w:pPr>
        <w:ind w:left="720" w:hanging="720"/>
        <w:jc w:val="both"/>
        <w:rPr>
          <w:rFonts w:ascii="Times New Roman" w:hAnsi="Times New Roman" w:cs="Times New Roman"/>
        </w:rPr>
      </w:pPr>
      <w:r w:rsidRPr="000C61BB">
        <w:rPr>
          <w:rFonts w:ascii="Times New Roman" w:hAnsi="Times New Roman" w:cs="Times New Roman"/>
        </w:rPr>
        <w:t>https://www.niaaa.nih.gov/alcohol-health/overview-alcohol-consumption/alcohol-facts-and-statistics</w:t>
      </w:r>
    </w:p>
    <w:p w14:paraId="0A0F5012" w14:textId="7EDEF173" w:rsidR="00E22522" w:rsidRPr="00EB579D" w:rsidRDefault="000A1352" w:rsidP="00C0269D">
      <w:pPr>
        <w:spacing w:after="0"/>
        <w:ind w:left="720" w:hanging="720"/>
        <w:jc w:val="both"/>
        <w:rPr>
          <w:rFonts w:ascii="Times New Roman" w:hAnsi="Times New Roman" w:cs="Times New Roman"/>
          <w:color w:val="303030"/>
          <w:shd w:val="clear" w:color="auto" w:fill="FFFFFF"/>
        </w:rPr>
      </w:pPr>
      <w:r w:rsidRPr="00EB579D">
        <w:rPr>
          <w:rFonts w:ascii="Times New Roman" w:hAnsi="Times New Roman" w:cs="Times New Roman"/>
        </w:rPr>
        <w:t>8</w:t>
      </w:r>
      <w:r w:rsidR="00020AA5" w:rsidRPr="00EB579D">
        <w:rPr>
          <w:rFonts w:ascii="Times New Roman" w:hAnsi="Times New Roman" w:cs="Times New Roman"/>
        </w:rPr>
        <w:t>.</w:t>
      </w:r>
      <w:r w:rsidR="002D445F" w:rsidRPr="00EB579D">
        <w:rPr>
          <w:rFonts w:ascii="Times New Roman" w:hAnsi="Times New Roman" w:cs="Times New Roman"/>
        </w:rPr>
        <w:t xml:space="preserve"> </w:t>
      </w:r>
      <w:r w:rsidR="009A7F7B" w:rsidRPr="00EB579D">
        <w:rPr>
          <w:rFonts w:ascii="Times New Roman" w:hAnsi="Times New Roman" w:cs="Times New Roman"/>
          <w:color w:val="303030"/>
          <w:shd w:val="clear" w:color="auto" w:fill="FFFFFF"/>
        </w:rPr>
        <w:t>Li J, Fu C, Liu H, et al. Electroacupuncture attenuates hyperalgesia in rats withdrawn from chronic</w:t>
      </w:r>
    </w:p>
    <w:p w14:paraId="1FF2E5B1" w14:textId="3E3F4264" w:rsidR="00E22522" w:rsidRPr="00EB579D" w:rsidRDefault="009A7F7B" w:rsidP="00C0269D">
      <w:pPr>
        <w:spacing w:after="0"/>
        <w:ind w:left="720" w:hanging="720"/>
        <w:jc w:val="both"/>
        <w:rPr>
          <w:rFonts w:ascii="Times New Roman" w:hAnsi="Times New Roman" w:cs="Times New Roman"/>
          <w:color w:val="303030"/>
          <w:shd w:val="clear" w:color="auto" w:fill="FFFFFF"/>
        </w:rPr>
      </w:pPr>
      <w:r w:rsidRPr="00EB579D">
        <w:rPr>
          <w:rFonts w:ascii="Times New Roman" w:hAnsi="Times New Roman" w:cs="Times New Roman"/>
          <w:color w:val="303030"/>
          <w:shd w:val="clear" w:color="auto" w:fill="FFFFFF"/>
        </w:rPr>
        <w:t>alcohol drinking via habenular Mu opioid receptors. </w:t>
      </w:r>
      <w:r w:rsidRPr="00EB579D">
        <w:rPr>
          <w:rFonts w:ascii="Times New Roman" w:hAnsi="Times New Roman" w:cs="Times New Roman"/>
          <w:i/>
          <w:iCs/>
          <w:color w:val="303030"/>
          <w:shd w:val="clear" w:color="auto" w:fill="FFFFFF"/>
        </w:rPr>
        <w:t>Alcoholism, Clinical and Experimental Research</w:t>
      </w:r>
      <w:r w:rsidRPr="00EB579D">
        <w:rPr>
          <w:rFonts w:ascii="Times New Roman" w:hAnsi="Times New Roman" w:cs="Times New Roman"/>
          <w:color w:val="303030"/>
          <w:shd w:val="clear" w:color="auto" w:fill="FFFFFF"/>
        </w:rPr>
        <w:t>.</w:t>
      </w:r>
    </w:p>
    <w:p w14:paraId="12476DD6" w14:textId="1BE2CEBF" w:rsidR="009A7F7B" w:rsidRPr="00EB579D" w:rsidRDefault="009A7F7B" w:rsidP="00C0269D">
      <w:pPr>
        <w:spacing w:after="120"/>
        <w:ind w:left="720" w:hanging="720"/>
        <w:jc w:val="both"/>
        <w:rPr>
          <w:rFonts w:ascii="Times New Roman" w:hAnsi="Times New Roman" w:cs="Times New Roman"/>
        </w:rPr>
      </w:pPr>
      <w:r w:rsidRPr="00EB579D">
        <w:rPr>
          <w:rFonts w:ascii="Times New Roman" w:hAnsi="Times New Roman" w:cs="Times New Roman"/>
          <w:color w:val="303030"/>
          <w:shd w:val="clear" w:color="auto" w:fill="FFFFFF"/>
        </w:rPr>
        <w:t>2017;41(3):637–643. doi:10.1111/acer.13332</w:t>
      </w:r>
    </w:p>
    <w:p w14:paraId="5CDA2EE4" w14:textId="49E1BAAB" w:rsidR="00E22522" w:rsidRPr="00EB579D" w:rsidRDefault="000A1352" w:rsidP="00C0269D">
      <w:pPr>
        <w:pStyle w:val="EndnoteText"/>
        <w:ind w:left="720" w:hanging="720"/>
        <w:jc w:val="both"/>
        <w:rPr>
          <w:rFonts w:ascii="Times New Roman" w:hAnsi="Times New Roman" w:cs="Times New Roman"/>
          <w:sz w:val="24"/>
          <w:szCs w:val="24"/>
        </w:rPr>
      </w:pPr>
      <w:r w:rsidRPr="00EB579D">
        <w:rPr>
          <w:rFonts w:ascii="Times New Roman" w:hAnsi="Times New Roman" w:cs="Times New Roman"/>
          <w:sz w:val="24"/>
          <w:szCs w:val="24"/>
        </w:rPr>
        <w:t>9</w:t>
      </w:r>
      <w:r w:rsidR="00020AA5" w:rsidRPr="00EB579D">
        <w:rPr>
          <w:rFonts w:ascii="Times New Roman" w:hAnsi="Times New Roman" w:cs="Times New Roman"/>
          <w:sz w:val="24"/>
          <w:szCs w:val="24"/>
        </w:rPr>
        <w:t>.</w:t>
      </w:r>
      <w:r w:rsidR="002D445F" w:rsidRPr="00EB579D">
        <w:rPr>
          <w:rFonts w:ascii="Times New Roman" w:hAnsi="Times New Roman" w:cs="Times New Roman"/>
          <w:sz w:val="24"/>
          <w:szCs w:val="24"/>
        </w:rPr>
        <w:t xml:space="preserve"> </w:t>
      </w:r>
      <w:r w:rsidR="009A7F7B" w:rsidRPr="00EB579D">
        <w:rPr>
          <w:rFonts w:ascii="Times New Roman" w:hAnsi="Times New Roman" w:cs="Times New Roman"/>
          <w:sz w:val="24"/>
          <w:szCs w:val="24"/>
        </w:rPr>
        <w:t>Kang S, Li J, Zuo W, et al. Downregulation of M-channels in lateral habenula mediates</w:t>
      </w:r>
    </w:p>
    <w:p w14:paraId="594D54DA" w14:textId="5C1EC9E6" w:rsidR="009A7F7B" w:rsidRPr="00EB579D" w:rsidRDefault="009A7F7B" w:rsidP="00C0269D">
      <w:pPr>
        <w:pStyle w:val="EndnoteText"/>
        <w:ind w:left="720" w:hanging="720"/>
        <w:jc w:val="both"/>
        <w:rPr>
          <w:rFonts w:ascii="Times New Roman" w:hAnsi="Times New Roman" w:cs="Times New Roman"/>
          <w:sz w:val="24"/>
          <w:szCs w:val="24"/>
        </w:rPr>
      </w:pPr>
      <w:r w:rsidRPr="00EB579D">
        <w:rPr>
          <w:rFonts w:ascii="Times New Roman" w:hAnsi="Times New Roman" w:cs="Times New Roman"/>
          <w:sz w:val="24"/>
          <w:szCs w:val="24"/>
        </w:rPr>
        <w:t xml:space="preserve">hyperalgesia during alcohol withdraw in rats. </w:t>
      </w:r>
      <w:r w:rsidRPr="00EB579D">
        <w:rPr>
          <w:rFonts w:ascii="Times New Roman" w:hAnsi="Times New Roman" w:cs="Times New Roman"/>
          <w:i/>
          <w:sz w:val="24"/>
          <w:szCs w:val="24"/>
        </w:rPr>
        <w:t>Scientific Reports</w:t>
      </w:r>
      <w:r w:rsidRPr="00EB579D">
        <w:rPr>
          <w:rFonts w:ascii="Times New Roman" w:hAnsi="Times New Roman" w:cs="Times New Roman"/>
          <w:sz w:val="24"/>
          <w:szCs w:val="24"/>
        </w:rPr>
        <w:t xml:space="preserve">. 2019;9(2714). </w:t>
      </w:r>
    </w:p>
    <w:p w14:paraId="54AE0260" w14:textId="77777777" w:rsidR="00C769B5" w:rsidRPr="00EB579D" w:rsidRDefault="00C769B5" w:rsidP="00C0269D">
      <w:pPr>
        <w:pStyle w:val="EndnoteText"/>
        <w:ind w:left="720" w:hanging="720"/>
        <w:jc w:val="both"/>
        <w:rPr>
          <w:rFonts w:ascii="Times New Roman" w:hAnsi="Times New Roman" w:cs="Times New Roman"/>
          <w:sz w:val="24"/>
          <w:szCs w:val="24"/>
        </w:rPr>
      </w:pPr>
    </w:p>
    <w:p w14:paraId="06BD0C2F" w14:textId="77777777" w:rsidR="009A7F7B" w:rsidRPr="00EB579D" w:rsidRDefault="009A7F7B" w:rsidP="00C0269D">
      <w:pPr>
        <w:pStyle w:val="EndnoteText"/>
        <w:ind w:left="720" w:hanging="720"/>
        <w:jc w:val="both"/>
        <w:rPr>
          <w:rFonts w:ascii="Times New Roman" w:hAnsi="Times New Roman" w:cs="Times New Roman"/>
          <w:sz w:val="24"/>
          <w:szCs w:val="24"/>
        </w:rPr>
      </w:pPr>
    </w:p>
    <w:p w14:paraId="33AE5C40" w14:textId="1F9B5858" w:rsidR="00161F0A" w:rsidRDefault="00161F0A" w:rsidP="00C0269D">
      <w:pPr>
        <w:spacing w:after="0" w:line="240" w:lineRule="auto"/>
        <w:jc w:val="both"/>
        <w:rPr>
          <w:rFonts w:ascii="Times New Roman" w:hAnsi="Times New Roman" w:cs="Times New Roman"/>
          <w:b/>
          <w:bCs/>
          <w:sz w:val="28"/>
          <w:szCs w:val="28"/>
        </w:rPr>
      </w:pPr>
      <w:r w:rsidRPr="00EB579D">
        <w:rPr>
          <w:rFonts w:ascii="Times New Roman" w:hAnsi="Times New Roman" w:cs="Times New Roman"/>
          <w:b/>
          <w:bCs/>
          <w:sz w:val="28"/>
          <w:szCs w:val="28"/>
        </w:rPr>
        <w:t xml:space="preserve">Chronic Pain Biotypes Predict Differential Analgesic Response to </w:t>
      </w:r>
      <w:proofErr w:type="spellStart"/>
      <w:r w:rsidRPr="00EB579D">
        <w:rPr>
          <w:rFonts w:ascii="Times New Roman" w:hAnsi="Times New Roman" w:cs="Times New Roman"/>
          <w:b/>
          <w:bCs/>
          <w:sz w:val="28"/>
          <w:szCs w:val="28"/>
        </w:rPr>
        <w:t>Verum</w:t>
      </w:r>
      <w:proofErr w:type="spellEnd"/>
      <w:r w:rsidRPr="00EB579D">
        <w:rPr>
          <w:rFonts w:ascii="Times New Roman" w:hAnsi="Times New Roman" w:cs="Times New Roman"/>
          <w:b/>
          <w:bCs/>
          <w:sz w:val="28"/>
          <w:szCs w:val="28"/>
        </w:rPr>
        <w:t xml:space="preserve"> and Sham Acupuncture</w:t>
      </w:r>
    </w:p>
    <w:p w14:paraId="2598D860" w14:textId="77777777" w:rsidR="00806545" w:rsidRPr="00EB579D" w:rsidRDefault="00806545" w:rsidP="00C0269D">
      <w:pPr>
        <w:spacing w:after="0" w:line="240" w:lineRule="auto"/>
        <w:jc w:val="both"/>
        <w:rPr>
          <w:rFonts w:ascii="Times New Roman" w:hAnsi="Times New Roman" w:cs="Times New Roman"/>
          <w:b/>
          <w:bCs/>
          <w:sz w:val="28"/>
          <w:szCs w:val="28"/>
        </w:rPr>
      </w:pPr>
    </w:p>
    <w:p w14:paraId="366F9861" w14:textId="09775363" w:rsidR="00161F0A" w:rsidRPr="00EB579D" w:rsidRDefault="00161F0A" w:rsidP="00C0269D">
      <w:pPr>
        <w:spacing w:after="0" w:line="240" w:lineRule="auto"/>
        <w:jc w:val="both"/>
        <w:rPr>
          <w:rFonts w:ascii="Times New Roman" w:hAnsi="Times New Roman" w:cs="Times New Roman"/>
          <w:bCs/>
          <w:sz w:val="24"/>
          <w:szCs w:val="24"/>
        </w:rPr>
      </w:pPr>
      <w:r w:rsidRPr="00806545">
        <w:rPr>
          <w:rFonts w:ascii="Times New Roman" w:hAnsi="Times New Roman" w:cs="Times New Roman"/>
          <w:b/>
          <w:bCs/>
          <w:sz w:val="24"/>
          <w:szCs w:val="24"/>
        </w:rPr>
        <w:t>Richard E. Harris</w:t>
      </w:r>
      <w:r w:rsidRPr="00EB579D">
        <w:rPr>
          <w:rFonts w:ascii="Times New Roman" w:hAnsi="Times New Roman" w:cs="Times New Roman"/>
          <w:bCs/>
          <w:sz w:val="24"/>
          <w:szCs w:val="24"/>
        </w:rPr>
        <w:t xml:space="preserve">, </w:t>
      </w:r>
      <w:r w:rsidR="003942F2">
        <w:rPr>
          <w:rFonts w:ascii="Times New Roman" w:hAnsi="Times New Roman" w:cs="Times New Roman"/>
          <w:bCs/>
          <w:sz w:val="24"/>
          <w:szCs w:val="24"/>
        </w:rPr>
        <w:t xml:space="preserve">Associate Professor, </w:t>
      </w:r>
      <w:r w:rsidRPr="00EB579D">
        <w:rPr>
          <w:rFonts w:ascii="Times New Roman" w:hAnsi="Times New Roman" w:cs="Times New Roman"/>
          <w:bCs/>
          <w:sz w:val="24"/>
          <w:szCs w:val="24"/>
        </w:rPr>
        <w:t>University of Michigan</w:t>
      </w:r>
    </w:p>
    <w:p w14:paraId="0DE5E1D7" w14:textId="77777777" w:rsidR="00787A04" w:rsidRPr="00EB579D" w:rsidRDefault="00787A04" w:rsidP="00C0269D">
      <w:pPr>
        <w:spacing w:after="0" w:line="240" w:lineRule="auto"/>
        <w:jc w:val="both"/>
        <w:rPr>
          <w:rFonts w:ascii="Times New Roman" w:hAnsi="Times New Roman" w:cs="Times New Roman"/>
          <w:sz w:val="24"/>
          <w:szCs w:val="24"/>
        </w:rPr>
      </w:pPr>
    </w:p>
    <w:p w14:paraId="7235A318" w14:textId="77777777" w:rsidR="00161F0A" w:rsidRPr="00EB579D" w:rsidRDefault="00161F0A" w:rsidP="00C0269D">
      <w:pPr>
        <w:jc w:val="both"/>
        <w:rPr>
          <w:rFonts w:ascii="Times New Roman" w:hAnsi="Times New Roman" w:cs="Times New Roman"/>
        </w:rPr>
      </w:pPr>
      <w:r w:rsidRPr="00EB579D">
        <w:rPr>
          <w:rFonts w:ascii="Times New Roman" w:hAnsi="Times New Roman" w:cs="Times New Roman"/>
        </w:rPr>
        <w:t>Emerging data indicate that not all chronic pain patients with a given diagnosis have the same underlying pathophysiology. This is particularly relevant for the widespread chronic pain condition known as fibromyalgia (FM) in which existing pharmacologic and nonpharmacologic treatments are suboptimal: only 30-40% of patients have a clinically meaningful reduction in their pain. FM is a chronic multi-symptom illness that may begin in childhood or young adulthood. Patients can experience chronic widespread pain, fatigue, sleep disturbances, cognitive dysfunction, and anxiety and/or depression. They also experience heightened sensory sensitivity, not just to painful stimuli, but also to touch, light, and sounds.</w:t>
      </w:r>
    </w:p>
    <w:p w14:paraId="44C355F4" w14:textId="3EC31864" w:rsidR="00161F0A" w:rsidRPr="00EB579D" w:rsidRDefault="00161F0A" w:rsidP="00C0269D">
      <w:pPr>
        <w:jc w:val="both"/>
        <w:rPr>
          <w:rFonts w:ascii="Times New Roman" w:hAnsi="Times New Roman" w:cs="Times New Roman"/>
        </w:rPr>
      </w:pPr>
      <w:r w:rsidRPr="00EB579D">
        <w:rPr>
          <w:rFonts w:ascii="Times New Roman" w:hAnsi="Times New Roman" w:cs="Times New Roman"/>
        </w:rPr>
        <w:lastRenderedPageBreak/>
        <w:t>Not all individuals with FM are identical and certain clinically defined categories can be used to predict how a given person will respond to acupuncture. Harris and colleagues describe three types of patients: Type 1 patients experience moderate anxiety/depression with low levels of tenderness; Type 2 patients have high levels of anxiety/depression with high levels of tenderness; and Type 3 patients have low levels of anxiety/depression with high levels of tenderness. This finding lends itself to the theory that a biomarker guided approach to treating pain might be possible. This approach has been validated in studies showing that baseline levels of glutamate in the posterior insula predict treatment response to pregabalin</w:t>
      </w:r>
      <w:r w:rsidR="000B71F9" w:rsidRPr="00EB579D">
        <w:rPr>
          <w:rFonts w:ascii="Times New Roman" w:hAnsi="Times New Roman" w:cs="Times New Roman"/>
        </w:rPr>
        <w:t>.</w:t>
      </w:r>
      <w:r w:rsidR="000B71F9" w:rsidRPr="00EB579D">
        <w:rPr>
          <w:rFonts w:ascii="Times New Roman" w:hAnsi="Times New Roman" w:cs="Times New Roman"/>
          <w:vertAlign w:val="superscript"/>
        </w:rPr>
        <w:t>10</w:t>
      </w:r>
      <w:r w:rsidR="000B71F9" w:rsidRPr="00EB579D">
        <w:rPr>
          <w:rFonts w:ascii="Times New Roman" w:hAnsi="Times New Roman" w:cs="Times New Roman"/>
        </w:rPr>
        <w:t xml:space="preserve"> </w:t>
      </w:r>
      <w:r w:rsidRPr="00EB579D">
        <w:rPr>
          <w:rFonts w:ascii="Times New Roman" w:hAnsi="Times New Roman" w:cs="Times New Roman"/>
        </w:rPr>
        <w:t>and that functional connectivity to the insula predicts response to milnacipran treatment</w:t>
      </w:r>
      <w:r w:rsidR="000B71F9" w:rsidRPr="00EB579D">
        <w:rPr>
          <w:rFonts w:ascii="Times New Roman" w:hAnsi="Times New Roman" w:cs="Times New Roman"/>
        </w:rPr>
        <w:t>.</w:t>
      </w:r>
      <w:r w:rsidR="000B71F9" w:rsidRPr="00EB579D">
        <w:rPr>
          <w:rFonts w:ascii="Times New Roman" w:hAnsi="Times New Roman" w:cs="Times New Roman"/>
          <w:vertAlign w:val="superscript"/>
        </w:rPr>
        <w:t>11</w:t>
      </w:r>
      <w:r w:rsidR="000B71F9" w:rsidRPr="00EB579D">
        <w:rPr>
          <w:rFonts w:ascii="Times New Roman" w:hAnsi="Times New Roman" w:cs="Times New Roman"/>
        </w:rPr>
        <w:t xml:space="preserve"> </w:t>
      </w:r>
      <w:r w:rsidRPr="00EB579D">
        <w:rPr>
          <w:rFonts w:ascii="Times New Roman" w:hAnsi="Times New Roman" w:cs="Times New Roman"/>
        </w:rPr>
        <w:t xml:space="preserve">These connections are associated with the analgesic response. </w:t>
      </w:r>
    </w:p>
    <w:p w14:paraId="6F7D6466" w14:textId="55D892DA" w:rsidR="00161F0A" w:rsidRPr="00EB579D" w:rsidRDefault="00161F0A" w:rsidP="00C0269D">
      <w:pPr>
        <w:jc w:val="both"/>
        <w:rPr>
          <w:rFonts w:ascii="Times New Roman" w:hAnsi="Times New Roman" w:cs="Times New Roman"/>
          <w:color w:val="000000"/>
          <w:shd w:val="clear" w:color="auto" w:fill="FFFFFF"/>
        </w:rPr>
      </w:pPr>
      <w:r w:rsidRPr="00EB579D">
        <w:rPr>
          <w:rFonts w:ascii="Times New Roman" w:hAnsi="Times New Roman" w:cs="Times New Roman"/>
        </w:rPr>
        <w:t xml:space="preserve">Studies of diabetic neuropathy have shown that </w:t>
      </w:r>
      <w:r w:rsidRPr="00EB579D">
        <w:rPr>
          <w:rFonts w:ascii="Times New Roman" w:hAnsi="Times New Roman" w:cs="Times New Roman"/>
          <w:color w:val="000000"/>
          <w:shd w:val="clear" w:color="auto" w:fill="FFFFFF"/>
        </w:rPr>
        <w:t>patients with a malfunctioning pain modulation pattern, such as less efficient conditioned pain modulation (CPM), benefit more from drugs augmenting descending inhibitory pain control than patients with a normal pattern of efficient CPM</w:t>
      </w:r>
      <w:r w:rsidR="000B71F9" w:rsidRPr="00EB579D">
        <w:rPr>
          <w:rFonts w:ascii="Times New Roman" w:hAnsi="Times New Roman" w:cs="Times New Roman"/>
          <w:color w:val="000000"/>
          <w:shd w:val="clear" w:color="auto" w:fill="FFFFFF"/>
        </w:rPr>
        <w:t>.</w:t>
      </w:r>
      <w:r w:rsidR="000B71F9" w:rsidRPr="00EB579D">
        <w:rPr>
          <w:rFonts w:ascii="Times New Roman" w:hAnsi="Times New Roman" w:cs="Times New Roman"/>
          <w:color w:val="000000"/>
          <w:shd w:val="clear" w:color="auto" w:fill="FFFFFF"/>
          <w:vertAlign w:val="superscript"/>
        </w:rPr>
        <w:t>12</w:t>
      </w:r>
      <w:r w:rsidR="000B71F9" w:rsidRPr="00EB579D">
        <w:rPr>
          <w:rFonts w:ascii="Times New Roman" w:hAnsi="Times New Roman" w:cs="Times New Roman"/>
          <w:color w:val="000000"/>
          <w:shd w:val="clear" w:color="auto" w:fill="FFFFFF"/>
        </w:rPr>
        <w:t xml:space="preserve"> </w:t>
      </w:r>
      <w:r w:rsidRPr="00EB579D">
        <w:rPr>
          <w:rFonts w:ascii="Times New Roman" w:hAnsi="Times New Roman" w:cs="Times New Roman"/>
          <w:color w:val="000000"/>
          <w:shd w:val="clear" w:color="auto" w:fill="FFFFFF"/>
        </w:rPr>
        <w:t xml:space="preserve">Similarly, some FM patients experience more pain when treated with acupuncture. That is, when there is light to moderate dysfunction of pain inhibition, strong stimulation can prove to be effective and when pain inhibition is more severely dysfunctional, treatments can result in even more pain. </w:t>
      </w:r>
    </w:p>
    <w:p w14:paraId="5AC0953E" w14:textId="4F6D6214" w:rsidR="00161F0A" w:rsidRPr="00EB579D" w:rsidRDefault="00161F0A" w:rsidP="00C0269D">
      <w:pPr>
        <w:jc w:val="both"/>
        <w:rPr>
          <w:rFonts w:ascii="Times New Roman" w:hAnsi="Times New Roman" w:cs="Times New Roman"/>
        </w:rPr>
      </w:pPr>
      <w:r w:rsidRPr="00EB579D">
        <w:rPr>
          <w:rFonts w:ascii="Times New Roman" w:hAnsi="Times New Roman" w:cs="Times New Roman"/>
        </w:rPr>
        <w:t xml:space="preserve">Varying patterns of pain pathophysiology are also likely relevant for acupuncture as thousands of patients are often needed to determine statistical significance between sham and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groups in randomized controlled clinical pain trials. </w:t>
      </w:r>
      <w:r w:rsidRPr="00EB579D">
        <w:rPr>
          <w:rFonts w:ascii="Times New Roman" w:hAnsi="Times New Roman" w:cs="Times New Roman"/>
          <w:color w:val="000000"/>
          <w:shd w:val="clear" w:color="auto" w:fill="FFFFFF"/>
        </w:rPr>
        <w:t>Harris and colleagues hypothesized that i</w:t>
      </w:r>
      <w:r w:rsidRPr="00EB579D">
        <w:rPr>
          <w:rFonts w:ascii="Times New Roman" w:hAnsi="Times New Roman" w:cs="Times New Roman"/>
          <w:bCs/>
        </w:rPr>
        <w:t xml:space="preserve">ndividual sensory sensitivity may identify differential responsiveness to sham as opposed to </w:t>
      </w:r>
      <w:proofErr w:type="spellStart"/>
      <w:r w:rsidRPr="00EB579D">
        <w:rPr>
          <w:rFonts w:ascii="Times New Roman" w:hAnsi="Times New Roman" w:cs="Times New Roman"/>
          <w:bCs/>
        </w:rPr>
        <w:t>verum</w:t>
      </w:r>
      <w:proofErr w:type="spellEnd"/>
      <w:r w:rsidRPr="00EB579D">
        <w:rPr>
          <w:rFonts w:ascii="Times New Roman" w:hAnsi="Times New Roman" w:cs="Times New Roman"/>
          <w:bCs/>
        </w:rPr>
        <w:t xml:space="preserve"> acupuncture. This effect may be related to brain excitatory neurotransmitter concentrations as well as evoked pain brain activations. In a study of FM patients randomized to </w:t>
      </w:r>
      <w:proofErr w:type="spellStart"/>
      <w:r w:rsidRPr="00EB579D">
        <w:rPr>
          <w:rFonts w:ascii="Times New Roman" w:hAnsi="Times New Roman" w:cs="Times New Roman"/>
          <w:bCs/>
        </w:rPr>
        <w:t>verum</w:t>
      </w:r>
      <w:proofErr w:type="spellEnd"/>
      <w:r w:rsidRPr="00EB579D">
        <w:rPr>
          <w:rFonts w:ascii="Times New Roman" w:hAnsi="Times New Roman" w:cs="Times New Roman"/>
          <w:bCs/>
        </w:rPr>
        <w:t xml:space="preserve"> acupuncture or sham acupuncture, patients were first assessed for their pressure pain sensitivity and divided into either low- or high-sensitivity groups. </w:t>
      </w:r>
      <w:r w:rsidRPr="00EB579D">
        <w:rPr>
          <w:rFonts w:ascii="Times New Roman" w:hAnsi="Times New Roman" w:cs="Times New Roman"/>
        </w:rPr>
        <w:t>More sensitive FM patients responded better to sham acupuncture, whereas less sensitive patients respond better to verum</w:t>
      </w:r>
      <w:r w:rsidR="000B71F9" w:rsidRPr="00EB579D">
        <w:rPr>
          <w:rFonts w:ascii="Times New Roman" w:hAnsi="Times New Roman" w:cs="Times New Roman"/>
        </w:rPr>
        <w:t>.</w:t>
      </w:r>
      <w:r w:rsidR="000B71F9" w:rsidRPr="00EB579D">
        <w:rPr>
          <w:rFonts w:ascii="Times New Roman" w:hAnsi="Times New Roman" w:cs="Times New Roman"/>
          <w:vertAlign w:val="superscript"/>
        </w:rPr>
        <w:t>13</w:t>
      </w:r>
      <w:r w:rsidR="000B71F9" w:rsidRPr="00EB579D">
        <w:rPr>
          <w:rFonts w:ascii="Times New Roman" w:hAnsi="Times New Roman" w:cs="Times New Roman"/>
        </w:rPr>
        <w:t xml:space="preserve"> </w:t>
      </w:r>
      <w:r w:rsidRPr="00EB579D">
        <w:rPr>
          <w:rFonts w:ascii="Times New Roman" w:hAnsi="Times New Roman" w:cs="Times New Roman"/>
        </w:rPr>
        <w:t>Thus, p</w:t>
      </w:r>
      <w:r w:rsidRPr="00EB579D">
        <w:rPr>
          <w:rFonts w:ascii="Times New Roman" w:hAnsi="Times New Roman" w:cs="Times New Roman"/>
          <w:color w:val="000000"/>
          <w:shd w:val="clear" w:color="auto" w:fill="FFFFFF"/>
        </w:rPr>
        <w:t>ressure-pain testing may identify patients who are less likely to respond to sham acupuncture, which may relate to the levels of brain excitatory neurotransmitters.</w:t>
      </w:r>
    </w:p>
    <w:p w14:paraId="5903CC4E" w14:textId="60FE9427" w:rsidR="00161F0A" w:rsidRPr="00EB579D" w:rsidRDefault="00161F0A" w:rsidP="00C0269D">
      <w:pPr>
        <w:jc w:val="both"/>
        <w:rPr>
          <w:rFonts w:ascii="Times New Roman" w:hAnsi="Times New Roman" w:cs="Times New Roman"/>
          <w:vertAlign w:val="superscript"/>
        </w:rPr>
      </w:pPr>
      <w:r w:rsidRPr="00EB579D">
        <w:rPr>
          <w:rFonts w:ascii="Times New Roman" w:hAnsi="Times New Roman" w:cs="Times New Roman"/>
        </w:rPr>
        <w:t xml:space="preserve">Harris et al. then tried to replicate these findings in a study that also assessed whether needle location and/or stimulation was important and whether treatment frequency made a difference. Original results showed no difference between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and sham acupuncture for pain</w:t>
      </w:r>
      <w:r w:rsidR="000B71F9" w:rsidRPr="00EB579D">
        <w:rPr>
          <w:rFonts w:ascii="Times New Roman" w:hAnsi="Times New Roman" w:cs="Times New Roman"/>
        </w:rPr>
        <w:t>.</w:t>
      </w:r>
      <w:r w:rsidR="000B71F9" w:rsidRPr="00EB579D">
        <w:rPr>
          <w:rFonts w:ascii="Times New Roman" w:hAnsi="Times New Roman" w:cs="Times New Roman"/>
          <w:vertAlign w:val="superscript"/>
        </w:rPr>
        <w:t>14</w:t>
      </w:r>
      <w:r w:rsidR="000B71F9" w:rsidRPr="00EB579D">
        <w:rPr>
          <w:rFonts w:ascii="Times New Roman" w:hAnsi="Times New Roman" w:cs="Times New Roman"/>
        </w:rPr>
        <w:t xml:space="preserve"> </w:t>
      </w:r>
      <w:r w:rsidRPr="00EB579D">
        <w:rPr>
          <w:rFonts w:ascii="Times New Roman" w:hAnsi="Times New Roman" w:cs="Times New Roman"/>
        </w:rPr>
        <w:t xml:space="preserve">A subsequent study stratified patients by baseline sensory sensitivity and assessed whether patient response to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or sham acupuncture can be predicted using pain pressure threshold measurements prior to treatment and whether needling sensation affected acupuncture outcome. Clinical pain was measured on a visual analog scale and needling sensation was measured by questionnaire throughout the trial. Harris and colleagues found that needling sensation increases sham but not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acupuncture response in patients with FM. Patients who had higher pain pressure thresholds had greater reduction in clinical pain following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acupuncture while those who had lower pain pressure thresholds showed better analgesic response to sham acupuncture. In addition, patients with lower pressure pain thresholds had exacerbated clinical pain following </w:t>
      </w:r>
      <w:proofErr w:type="spellStart"/>
      <w:r w:rsidRPr="00EB579D">
        <w:rPr>
          <w:rFonts w:ascii="Times New Roman" w:hAnsi="Times New Roman" w:cs="Times New Roman"/>
        </w:rPr>
        <w:t>verum</w:t>
      </w:r>
      <w:proofErr w:type="spellEnd"/>
      <w:r w:rsidRPr="00EB579D">
        <w:rPr>
          <w:rFonts w:ascii="Times New Roman" w:hAnsi="Times New Roman" w:cs="Times New Roman"/>
        </w:rPr>
        <w:t xml:space="preserve"> acupuncture. Similar relationships were found </w:t>
      </w:r>
      <w:proofErr w:type="gramStart"/>
      <w:r w:rsidRPr="00EB579D">
        <w:rPr>
          <w:rFonts w:ascii="Times New Roman" w:hAnsi="Times New Roman" w:cs="Times New Roman"/>
        </w:rPr>
        <w:t>with regard to</w:t>
      </w:r>
      <w:proofErr w:type="gramEnd"/>
      <w:r w:rsidRPr="00EB579D">
        <w:rPr>
          <w:rFonts w:ascii="Times New Roman" w:hAnsi="Times New Roman" w:cs="Times New Roman"/>
        </w:rPr>
        <w:t xml:space="preserve"> sensitivity to acupuncture needling. Moreover, both effects are enhanced by dose</w:t>
      </w:r>
      <w:r w:rsidR="000B71F9" w:rsidRPr="00EB579D">
        <w:rPr>
          <w:rFonts w:ascii="Times New Roman" w:hAnsi="Times New Roman" w:cs="Times New Roman"/>
        </w:rPr>
        <w:t>.</w:t>
      </w:r>
      <w:r w:rsidR="000B71F9" w:rsidRPr="00EB579D">
        <w:rPr>
          <w:rFonts w:ascii="Times New Roman" w:hAnsi="Times New Roman" w:cs="Times New Roman"/>
          <w:vertAlign w:val="superscript"/>
        </w:rPr>
        <w:t>15</w:t>
      </w:r>
    </w:p>
    <w:p w14:paraId="7337887A" w14:textId="52C3B9DE" w:rsidR="00161F0A" w:rsidRPr="00EB579D" w:rsidRDefault="00161F0A" w:rsidP="00C0269D">
      <w:pPr>
        <w:jc w:val="both"/>
        <w:rPr>
          <w:rFonts w:ascii="Times New Roman" w:hAnsi="Times New Roman" w:cs="Times New Roman"/>
        </w:rPr>
      </w:pPr>
      <w:r w:rsidRPr="00EB579D">
        <w:rPr>
          <w:rFonts w:ascii="Times New Roman" w:hAnsi="Times New Roman" w:cs="Times New Roman"/>
        </w:rPr>
        <w:t>These data could improve clinical trial power by selectively identifying the right type of patient at baseline who is likely to respond to the right type of acupuncture treatment and thereby support a more personalized approach to the treatment of chronic pain with acupuncture. Future studies may not need as many participants to find effect sizes if quantitative sensory testing (QST) is used at baseline and past studies can be reanalyzed if such data were gathered for potential new effects.</w:t>
      </w:r>
    </w:p>
    <w:p w14:paraId="39BE5B95" w14:textId="77777777" w:rsidR="006F405D" w:rsidRPr="00EB579D" w:rsidRDefault="006F405D" w:rsidP="00C0269D">
      <w:pPr>
        <w:jc w:val="both"/>
        <w:rPr>
          <w:rFonts w:ascii="Times New Roman" w:hAnsi="Times New Roman" w:cs="Times New Roman"/>
        </w:rPr>
      </w:pPr>
    </w:p>
    <w:p w14:paraId="4F125FD9" w14:textId="574F88C5" w:rsidR="009B1CB6" w:rsidRPr="00EB579D" w:rsidRDefault="000B71F9" w:rsidP="00C0269D">
      <w:pPr>
        <w:spacing w:after="0"/>
        <w:ind w:left="720" w:hanging="720"/>
        <w:jc w:val="both"/>
        <w:rPr>
          <w:rFonts w:ascii="Times New Roman" w:hAnsi="Times New Roman" w:cs="Times New Roman"/>
        </w:rPr>
      </w:pPr>
      <w:r w:rsidRPr="00EB579D">
        <w:rPr>
          <w:rFonts w:ascii="Times New Roman" w:hAnsi="Times New Roman" w:cs="Times New Roman"/>
        </w:rPr>
        <w:lastRenderedPageBreak/>
        <w:t>10</w:t>
      </w:r>
      <w:r w:rsidR="009B1CB6" w:rsidRPr="00EB579D">
        <w:rPr>
          <w:rFonts w:ascii="Times New Roman" w:hAnsi="Times New Roman" w:cs="Times New Roman"/>
        </w:rPr>
        <w:t>.</w:t>
      </w:r>
      <w:r w:rsidR="00161F0A" w:rsidRPr="00EB579D">
        <w:rPr>
          <w:rFonts w:ascii="Times New Roman" w:hAnsi="Times New Roman" w:cs="Times New Roman"/>
        </w:rPr>
        <w:t xml:space="preserve"> Harris RE, Napadow V, Huggins JP, et al. Pregabalin rectifies aberrant brain chemistry, connectivity,</w:t>
      </w:r>
    </w:p>
    <w:p w14:paraId="347BA895" w14:textId="2F101F7C" w:rsidR="00161F0A" w:rsidRPr="00EB579D" w:rsidRDefault="00161F0A" w:rsidP="00C0269D">
      <w:pPr>
        <w:ind w:left="720" w:hanging="720"/>
        <w:jc w:val="both"/>
        <w:rPr>
          <w:rFonts w:ascii="Times New Roman" w:hAnsi="Times New Roman" w:cs="Times New Roman"/>
        </w:rPr>
      </w:pPr>
      <w:r w:rsidRPr="00EB579D">
        <w:rPr>
          <w:rFonts w:ascii="Times New Roman" w:hAnsi="Times New Roman" w:cs="Times New Roman"/>
        </w:rPr>
        <w:t xml:space="preserve">and functional response in chronic pain patients. </w:t>
      </w:r>
      <w:r w:rsidRPr="00EB579D">
        <w:rPr>
          <w:rFonts w:ascii="Times New Roman" w:hAnsi="Times New Roman" w:cs="Times New Roman"/>
          <w:i/>
        </w:rPr>
        <w:t xml:space="preserve">Anesthesiology. </w:t>
      </w:r>
      <w:r w:rsidRPr="00EB579D">
        <w:rPr>
          <w:rFonts w:ascii="Times New Roman" w:hAnsi="Times New Roman" w:cs="Times New Roman"/>
        </w:rPr>
        <w:t>2013;119(6):1453-1464.</w:t>
      </w:r>
    </w:p>
    <w:p w14:paraId="3DB22ED2" w14:textId="2F1E7F6B" w:rsidR="009B1CB6" w:rsidRPr="00EB579D" w:rsidRDefault="000B71F9" w:rsidP="00C0269D">
      <w:pPr>
        <w:spacing w:after="0"/>
        <w:ind w:left="720" w:hanging="720"/>
        <w:jc w:val="both"/>
        <w:rPr>
          <w:rFonts w:ascii="Times New Roman" w:hAnsi="Times New Roman" w:cs="Times New Roman"/>
          <w:color w:val="303030"/>
          <w:shd w:val="clear" w:color="auto" w:fill="FFFFFF"/>
        </w:rPr>
      </w:pPr>
      <w:r w:rsidRPr="00EB579D">
        <w:rPr>
          <w:rFonts w:ascii="Times New Roman" w:hAnsi="Times New Roman" w:cs="Times New Roman"/>
        </w:rPr>
        <w:t>11</w:t>
      </w:r>
      <w:r w:rsidR="009B1CB6" w:rsidRPr="00EB579D">
        <w:rPr>
          <w:rFonts w:ascii="Times New Roman" w:hAnsi="Times New Roman" w:cs="Times New Roman"/>
        </w:rPr>
        <w:t>.</w:t>
      </w:r>
      <w:r w:rsidR="00EF6B03" w:rsidRPr="00EB579D">
        <w:rPr>
          <w:rFonts w:ascii="Times New Roman" w:hAnsi="Times New Roman" w:cs="Times New Roman"/>
        </w:rPr>
        <w:t xml:space="preserve"> </w:t>
      </w:r>
      <w:r w:rsidR="00161F0A" w:rsidRPr="00EB579D">
        <w:rPr>
          <w:rFonts w:ascii="Times New Roman" w:hAnsi="Times New Roman" w:cs="Times New Roman"/>
          <w:color w:val="303030"/>
          <w:shd w:val="clear" w:color="auto" w:fill="FFFFFF"/>
        </w:rPr>
        <w:t>Schmidt-</w:t>
      </w:r>
      <w:proofErr w:type="spellStart"/>
      <w:r w:rsidR="00161F0A" w:rsidRPr="00EB579D">
        <w:rPr>
          <w:rFonts w:ascii="Times New Roman" w:hAnsi="Times New Roman" w:cs="Times New Roman"/>
          <w:color w:val="303030"/>
          <w:shd w:val="clear" w:color="auto" w:fill="FFFFFF"/>
        </w:rPr>
        <w:t>Wilcke</w:t>
      </w:r>
      <w:proofErr w:type="spellEnd"/>
      <w:r w:rsidR="00161F0A" w:rsidRPr="00EB579D">
        <w:rPr>
          <w:rFonts w:ascii="Times New Roman" w:hAnsi="Times New Roman" w:cs="Times New Roman"/>
          <w:color w:val="303030"/>
          <w:shd w:val="clear" w:color="auto" w:fill="FFFFFF"/>
        </w:rPr>
        <w:t xml:space="preserve"> T, </w:t>
      </w:r>
      <w:proofErr w:type="spellStart"/>
      <w:r w:rsidR="00161F0A" w:rsidRPr="00EB579D">
        <w:rPr>
          <w:rFonts w:ascii="Times New Roman" w:hAnsi="Times New Roman" w:cs="Times New Roman"/>
          <w:color w:val="303030"/>
          <w:shd w:val="clear" w:color="auto" w:fill="FFFFFF"/>
        </w:rPr>
        <w:t>Ichesco</w:t>
      </w:r>
      <w:proofErr w:type="spellEnd"/>
      <w:r w:rsidR="00161F0A" w:rsidRPr="00EB579D">
        <w:rPr>
          <w:rFonts w:ascii="Times New Roman" w:hAnsi="Times New Roman" w:cs="Times New Roman"/>
          <w:color w:val="303030"/>
          <w:shd w:val="clear" w:color="auto" w:fill="FFFFFF"/>
        </w:rPr>
        <w:t xml:space="preserve"> E, Hampson JP, et al. Resting state connectivity correlates with drug and</w:t>
      </w:r>
    </w:p>
    <w:p w14:paraId="06FF2424" w14:textId="243451E6" w:rsidR="00161F0A" w:rsidRPr="00EB579D" w:rsidRDefault="00161F0A" w:rsidP="00C0269D">
      <w:pPr>
        <w:ind w:left="630" w:hanging="720"/>
        <w:jc w:val="both"/>
        <w:rPr>
          <w:rFonts w:ascii="Times New Roman" w:hAnsi="Times New Roman" w:cs="Times New Roman"/>
        </w:rPr>
      </w:pPr>
      <w:r w:rsidRPr="00EB579D">
        <w:rPr>
          <w:rFonts w:ascii="Times New Roman" w:hAnsi="Times New Roman" w:cs="Times New Roman"/>
          <w:color w:val="303030"/>
          <w:shd w:val="clear" w:color="auto" w:fill="FFFFFF"/>
        </w:rPr>
        <w:t xml:space="preserve"> </w:t>
      </w:r>
      <w:r w:rsidR="0099108A">
        <w:rPr>
          <w:rFonts w:ascii="Times New Roman" w:hAnsi="Times New Roman" w:cs="Times New Roman"/>
          <w:color w:val="303030"/>
          <w:shd w:val="clear" w:color="auto" w:fill="FFFFFF"/>
        </w:rPr>
        <w:t xml:space="preserve"> </w:t>
      </w:r>
      <w:r w:rsidRPr="00EB579D">
        <w:rPr>
          <w:rFonts w:ascii="Times New Roman" w:hAnsi="Times New Roman" w:cs="Times New Roman"/>
          <w:color w:val="303030"/>
          <w:shd w:val="clear" w:color="auto" w:fill="FFFFFF"/>
        </w:rPr>
        <w:t xml:space="preserve">placebo response in fibromyalgia patients. </w:t>
      </w:r>
      <w:r w:rsidRPr="00EB579D">
        <w:rPr>
          <w:rFonts w:ascii="Times New Roman" w:hAnsi="Times New Roman" w:cs="Times New Roman"/>
          <w:i/>
          <w:iCs/>
          <w:color w:val="303030"/>
          <w:shd w:val="clear" w:color="auto" w:fill="FFFFFF"/>
        </w:rPr>
        <w:t>Neuroimage. Clinical</w:t>
      </w:r>
      <w:r w:rsidRPr="00EB579D">
        <w:rPr>
          <w:rFonts w:ascii="Times New Roman" w:hAnsi="Times New Roman" w:cs="Times New Roman"/>
          <w:color w:val="303030"/>
          <w:shd w:val="clear" w:color="auto" w:fill="FFFFFF"/>
        </w:rPr>
        <w:t xml:space="preserve">. </w:t>
      </w:r>
      <w:r w:rsidR="00EB579D" w:rsidRPr="00EB579D">
        <w:rPr>
          <w:rFonts w:ascii="Times New Roman" w:hAnsi="Times New Roman" w:cs="Times New Roman"/>
          <w:color w:val="303030"/>
          <w:shd w:val="clear" w:color="auto" w:fill="FFFFFF"/>
        </w:rPr>
        <w:t>2014; 6:252</w:t>
      </w:r>
      <w:r w:rsidRPr="00EB579D">
        <w:rPr>
          <w:rFonts w:ascii="Times New Roman" w:hAnsi="Times New Roman" w:cs="Times New Roman"/>
          <w:color w:val="303030"/>
          <w:shd w:val="clear" w:color="auto" w:fill="FFFFFF"/>
        </w:rPr>
        <w:t xml:space="preserve">-61. Published 2014 Sep 16. </w:t>
      </w:r>
    </w:p>
    <w:p w14:paraId="5B9E5DE5" w14:textId="056A9153" w:rsidR="009B1CB6" w:rsidRPr="00EB579D" w:rsidRDefault="000B71F9" w:rsidP="00C0269D">
      <w:pPr>
        <w:pStyle w:val="EndnoteText"/>
        <w:ind w:left="720" w:hanging="720"/>
        <w:jc w:val="both"/>
        <w:rPr>
          <w:rFonts w:ascii="Times New Roman" w:hAnsi="Times New Roman" w:cs="Times New Roman"/>
        </w:rPr>
      </w:pPr>
      <w:r w:rsidRPr="00EB579D">
        <w:rPr>
          <w:rFonts w:ascii="Times New Roman" w:hAnsi="Times New Roman" w:cs="Times New Roman"/>
        </w:rPr>
        <w:t>12</w:t>
      </w:r>
      <w:r w:rsidR="009B1CB6" w:rsidRPr="00EB579D">
        <w:rPr>
          <w:rFonts w:ascii="Times New Roman" w:hAnsi="Times New Roman" w:cs="Times New Roman"/>
        </w:rPr>
        <w:t>.</w:t>
      </w:r>
      <w:r w:rsidR="00161F0A" w:rsidRPr="00EB579D">
        <w:rPr>
          <w:rFonts w:ascii="Times New Roman" w:hAnsi="Times New Roman" w:cs="Times New Roman"/>
        </w:rPr>
        <w:t xml:space="preserve">Yarnitsky D, </w:t>
      </w:r>
      <w:proofErr w:type="spellStart"/>
      <w:r w:rsidR="00161F0A" w:rsidRPr="00EB579D">
        <w:rPr>
          <w:rFonts w:ascii="Times New Roman" w:hAnsi="Times New Roman" w:cs="Times New Roman"/>
        </w:rPr>
        <w:t>Granot</w:t>
      </w:r>
      <w:proofErr w:type="spellEnd"/>
      <w:r w:rsidR="00161F0A" w:rsidRPr="00EB579D">
        <w:rPr>
          <w:rFonts w:ascii="Times New Roman" w:hAnsi="Times New Roman" w:cs="Times New Roman"/>
        </w:rPr>
        <w:t xml:space="preserve"> M, </w:t>
      </w:r>
      <w:proofErr w:type="spellStart"/>
      <w:r w:rsidR="00161F0A" w:rsidRPr="00EB579D">
        <w:rPr>
          <w:rFonts w:ascii="Times New Roman" w:hAnsi="Times New Roman" w:cs="Times New Roman"/>
        </w:rPr>
        <w:t>Nahman</w:t>
      </w:r>
      <w:proofErr w:type="spellEnd"/>
      <w:r w:rsidR="00161F0A" w:rsidRPr="00EB579D">
        <w:rPr>
          <w:rFonts w:ascii="Times New Roman" w:hAnsi="Times New Roman" w:cs="Times New Roman"/>
        </w:rPr>
        <w:t>-Averbuch H, et al. Conditioned pain modulation predicts duloxetine</w:t>
      </w:r>
    </w:p>
    <w:p w14:paraId="051A1B8D" w14:textId="7C8F21BB" w:rsidR="00161F0A" w:rsidRPr="00EB579D" w:rsidRDefault="00161F0A" w:rsidP="00C0269D">
      <w:pPr>
        <w:pStyle w:val="EndnoteText"/>
        <w:ind w:left="720" w:hanging="720"/>
        <w:jc w:val="both"/>
        <w:rPr>
          <w:rFonts w:ascii="Times New Roman" w:hAnsi="Times New Roman" w:cs="Times New Roman"/>
        </w:rPr>
      </w:pPr>
      <w:r w:rsidRPr="00EB579D">
        <w:rPr>
          <w:rFonts w:ascii="Times New Roman" w:hAnsi="Times New Roman" w:cs="Times New Roman"/>
        </w:rPr>
        <w:t xml:space="preserve">efficacy in painful diabetic neuropathy. </w:t>
      </w:r>
      <w:r w:rsidRPr="00EB579D">
        <w:rPr>
          <w:rFonts w:ascii="Times New Roman" w:hAnsi="Times New Roman" w:cs="Times New Roman"/>
          <w:i/>
        </w:rPr>
        <w:t>Pain</w:t>
      </w:r>
      <w:r w:rsidRPr="00EB579D">
        <w:rPr>
          <w:rFonts w:ascii="Times New Roman" w:hAnsi="Times New Roman" w:cs="Times New Roman"/>
        </w:rPr>
        <w:t>. 2012; Jun;153(6):1193-8.</w:t>
      </w:r>
    </w:p>
    <w:p w14:paraId="0FFA331C" w14:textId="77777777" w:rsidR="009B1CB6" w:rsidRPr="00EB579D" w:rsidRDefault="009B1CB6" w:rsidP="00C0269D">
      <w:pPr>
        <w:spacing w:after="0"/>
        <w:jc w:val="both"/>
        <w:rPr>
          <w:rFonts w:ascii="Times New Roman" w:hAnsi="Times New Roman" w:cs="Times New Roman"/>
        </w:rPr>
      </w:pPr>
    </w:p>
    <w:p w14:paraId="183656D6" w14:textId="63F0E6FC" w:rsidR="009B1CB6" w:rsidRPr="00EB579D" w:rsidRDefault="000B71F9" w:rsidP="00C0269D">
      <w:pPr>
        <w:spacing w:after="0"/>
        <w:jc w:val="both"/>
        <w:rPr>
          <w:rFonts w:ascii="Times New Roman" w:hAnsi="Times New Roman" w:cs="Times New Roman"/>
          <w:color w:val="303030"/>
          <w:shd w:val="clear" w:color="auto" w:fill="FFFFFF"/>
        </w:rPr>
      </w:pPr>
      <w:r w:rsidRPr="00EB579D">
        <w:rPr>
          <w:rFonts w:ascii="Times New Roman" w:hAnsi="Times New Roman" w:cs="Times New Roman"/>
        </w:rPr>
        <w:t>13</w:t>
      </w:r>
      <w:r w:rsidR="009B1CB6" w:rsidRPr="00EB579D">
        <w:rPr>
          <w:rFonts w:ascii="Times New Roman" w:hAnsi="Times New Roman" w:cs="Times New Roman"/>
        </w:rPr>
        <w:t>.</w:t>
      </w:r>
      <w:r w:rsidR="00161F0A" w:rsidRPr="00EB579D">
        <w:rPr>
          <w:rFonts w:ascii="Times New Roman" w:hAnsi="Times New Roman" w:cs="Times New Roman"/>
          <w:color w:val="303030"/>
          <w:shd w:val="clear" w:color="auto" w:fill="FFFFFF"/>
        </w:rPr>
        <w:t xml:space="preserve">Harte SE, </w:t>
      </w:r>
      <w:proofErr w:type="spellStart"/>
      <w:r w:rsidR="00161F0A" w:rsidRPr="00EB579D">
        <w:rPr>
          <w:rFonts w:ascii="Times New Roman" w:hAnsi="Times New Roman" w:cs="Times New Roman"/>
          <w:color w:val="303030"/>
          <w:shd w:val="clear" w:color="auto" w:fill="FFFFFF"/>
        </w:rPr>
        <w:t>Clauw</w:t>
      </w:r>
      <w:proofErr w:type="spellEnd"/>
      <w:r w:rsidR="00161F0A" w:rsidRPr="00EB579D">
        <w:rPr>
          <w:rFonts w:ascii="Times New Roman" w:hAnsi="Times New Roman" w:cs="Times New Roman"/>
          <w:color w:val="303030"/>
          <w:shd w:val="clear" w:color="auto" w:fill="FFFFFF"/>
        </w:rPr>
        <w:t xml:space="preserve"> DJ, </w:t>
      </w:r>
      <w:proofErr w:type="spellStart"/>
      <w:r w:rsidR="00161F0A" w:rsidRPr="00EB579D">
        <w:rPr>
          <w:rFonts w:ascii="Times New Roman" w:hAnsi="Times New Roman" w:cs="Times New Roman"/>
          <w:color w:val="303030"/>
          <w:shd w:val="clear" w:color="auto" w:fill="FFFFFF"/>
        </w:rPr>
        <w:t>Napadow</w:t>
      </w:r>
      <w:proofErr w:type="spellEnd"/>
      <w:r w:rsidR="00161F0A" w:rsidRPr="00EB579D">
        <w:rPr>
          <w:rFonts w:ascii="Times New Roman" w:hAnsi="Times New Roman" w:cs="Times New Roman"/>
          <w:color w:val="303030"/>
          <w:shd w:val="clear" w:color="auto" w:fill="FFFFFF"/>
        </w:rPr>
        <w:t xml:space="preserve"> V, et al. Pressure pain sensitivity and insular combined glutamate and</w:t>
      </w:r>
    </w:p>
    <w:p w14:paraId="6ACC80DB" w14:textId="17DE6CA7" w:rsidR="009B1CB6" w:rsidRPr="00EB579D" w:rsidRDefault="00161F0A" w:rsidP="00C0269D">
      <w:pPr>
        <w:spacing w:after="0"/>
        <w:ind w:left="720" w:hanging="720"/>
        <w:jc w:val="both"/>
        <w:rPr>
          <w:rFonts w:ascii="Times New Roman" w:hAnsi="Times New Roman" w:cs="Times New Roman"/>
          <w:color w:val="303030"/>
          <w:shd w:val="clear" w:color="auto" w:fill="FFFFFF"/>
        </w:rPr>
      </w:pPr>
      <w:r w:rsidRPr="00EB579D">
        <w:rPr>
          <w:rFonts w:ascii="Times New Roman" w:hAnsi="Times New Roman" w:cs="Times New Roman"/>
          <w:color w:val="303030"/>
          <w:shd w:val="clear" w:color="auto" w:fill="FFFFFF"/>
        </w:rPr>
        <w:t>glutamine (</w:t>
      </w:r>
      <w:proofErr w:type="spellStart"/>
      <w:r w:rsidRPr="00EB579D">
        <w:rPr>
          <w:rFonts w:ascii="Times New Roman" w:hAnsi="Times New Roman" w:cs="Times New Roman"/>
          <w:color w:val="303030"/>
          <w:shd w:val="clear" w:color="auto" w:fill="FFFFFF"/>
        </w:rPr>
        <w:t>Glx</w:t>
      </w:r>
      <w:proofErr w:type="spellEnd"/>
      <w:r w:rsidRPr="00EB579D">
        <w:rPr>
          <w:rFonts w:ascii="Times New Roman" w:hAnsi="Times New Roman" w:cs="Times New Roman"/>
          <w:color w:val="303030"/>
          <w:shd w:val="clear" w:color="auto" w:fill="FFFFFF"/>
        </w:rPr>
        <w:t>) are associated with subsequent clinical response to sham but not traditional acupuncture</w:t>
      </w:r>
    </w:p>
    <w:p w14:paraId="559F929D" w14:textId="4AFB0833" w:rsidR="00161F0A" w:rsidRPr="00EB579D" w:rsidRDefault="00161F0A" w:rsidP="00C0269D">
      <w:pPr>
        <w:ind w:left="720" w:hanging="720"/>
        <w:jc w:val="both"/>
        <w:rPr>
          <w:rFonts w:ascii="Times New Roman" w:hAnsi="Times New Roman" w:cs="Times New Roman"/>
        </w:rPr>
      </w:pPr>
      <w:r w:rsidRPr="00EB579D">
        <w:rPr>
          <w:rFonts w:ascii="Times New Roman" w:hAnsi="Times New Roman" w:cs="Times New Roman"/>
          <w:color w:val="303030"/>
          <w:shd w:val="clear" w:color="auto" w:fill="FFFFFF"/>
        </w:rPr>
        <w:t xml:space="preserve">in patients who have chronic pain. </w:t>
      </w:r>
      <w:r w:rsidRPr="00EB579D">
        <w:rPr>
          <w:rFonts w:ascii="Times New Roman" w:hAnsi="Times New Roman" w:cs="Times New Roman"/>
          <w:i/>
          <w:color w:val="303030"/>
          <w:shd w:val="clear" w:color="auto" w:fill="FFFFFF"/>
        </w:rPr>
        <w:t>American Academy of</w:t>
      </w:r>
      <w:r w:rsidRPr="00EB579D">
        <w:rPr>
          <w:rFonts w:ascii="Times New Roman" w:hAnsi="Times New Roman" w:cs="Times New Roman"/>
          <w:color w:val="303030"/>
          <w:shd w:val="clear" w:color="auto" w:fill="FFFFFF"/>
        </w:rPr>
        <w:t xml:space="preserve"> </w:t>
      </w:r>
      <w:r w:rsidRPr="00EB579D">
        <w:rPr>
          <w:rFonts w:ascii="Times New Roman" w:hAnsi="Times New Roman" w:cs="Times New Roman"/>
          <w:i/>
          <w:iCs/>
          <w:color w:val="303030"/>
          <w:shd w:val="clear" w:color="auto" w:fill="FFFFFF"/>
        </w:rPr>
        <w:t>Medical Acupuncture</w:t>
      </w:r>
      <w:r w:rsidRPr="00EB579D">
        <w:rPr>
          <w:rFonts w:ascii="Times New Roman" w:hAnsi="Times New Roman" w:cs="Times New Roman"/>
          <w:color w:val="303030"/>
          <w:shd w:val="clear" w:color="auto" w:fill="FFFFFF"/>
        </w:rPr>
        <w:t>. 2013;25(2):154-160.</w:t>
      </w:r>
    </w:p>
    <w:p w14:paraId="4099C269" w14:textId="73C30F8E" w:rsidR="009B1CB6" w:rsidRPr="00EB579D" w:rsidRDefault="009B1CB6" w:rsidP="00C0269D">
      <w:pPr>
        <w:spacing w:after="0"/>
        <w:ind w:left="720" w:hanging="720"/>
        <w:jc w:val="both"/>
        <w:rPr>
          <w:rFonts w:ascii="Times New Roman" w:hAnsi="Times New Roman" w:cs="Times New Roman"/>
          <w:color w:val="000000"/>
          <w:shd w:val="clear" w:color="auto" w:fill="FFFFFF"/>
        </w:rPr>
      </w:pPr>
      <w:r w:rsidRPr="00EB579D">
        <w:rPr>
          <w:rFonts w:ascii="Times New Roman" w:hAnsi="Times New Roman" w:cs="Times New Roman"/>
        </w:rPr>
        <w:t>1</w:t>
      </w:r>
      <w:r w:rsidR="000B71F9" w:rsidRPr="00EB579D">
        <w:rPr>
          <w:rFonts w:ascii="Times New Roman" w:hAnsi="Times New Roman" w:cs="Times New Roman"/>
        </w:rPr>
        <w:t>4</w:t>
      </w:r>
      <w:r w:rsidRPr="00EB579D">
        <w:rPr>
          <w:rFonts w:ascii="Times New Roman" w:hAnsi="Times New Roman" w:cs="Times New Roman"/>
        </w:rPr>
        <w:t>.</w:t>
      </w:r>
      <w:r w:rsidR="00EF6B03" w:rsidRPr="00EB579D">
        <w:rPr>
          <w:rFonts w:ascii="Times New Roman" w:hAnsi="Times New Roman" w:cs="Times New Roman"/>
        </w:rPr>
        <w:t xml:space="preserve"> </w:t>
      </w:r>
      <w:r w:rsidR="00161F0A" w:rsidRPr="00EB579D">
        <w:rPr>
          <w:rFonts w:ascii="Times New Roman" w:hAnsi="Times New Roman" w:cs="Times New Roman"/>
          <w:color w:val="000000"/>
          <w:shd w:val="clear" w:color="auto" w:fill="FFFFFF"/>
        </w:rPr>
        <w:t>Harris RE. Tian X. Williams DA, et al. Treatment of fibromyalgia with formula acupuncture:</w:t>
      </w:r>
    </w:p>
    <w:p w14:paraId="30C2EC0E" w14:textId="1A0E0769" w:rsidR="009B1CB6" w:rsidRPr="00EB579D" w:rsidRDefault="00161F0A" w:rsidP="00C0269D">
      <w:pPr>
        <w:spacing w:after="0"/>
        <w:ind w:left="720" w:hanging="720"/>
        <w:jc w:val="both"/>
        <w:rPr>
          <w:rFonts w:ascii="Times New Roman" w:hAnsi="Times New Roman" w:cs="Times New Roman"/>
          <w:i/>
        </w:rPr>
      </w:pPr>
      <w:r w:rsidRPr="00EB579D">
        <w:rPr>
          <w:rFonts w:ascii="Times New Roman" w:hAnsi="Times New Roman" w:cs="Times New Roman"/>
          <w:color w:val="000000"/>
          <w:shd w:val="clear" w:color="auto" w:fill="FFFFFF"/>
        </w:rPr>
        <w:t xml:space="preserve">Investigation of needle placement, needle stimulation, and treatment frequency. </w:t>
      </w:r>
      <w:r w:rsidRPr="00EB579D">
        <w:rPr>
          <w:rFonts w:ascii="Times New Roman" w:hAnsi="Times New Roman" w:cs="Times New Roman"/>
          <w:i/>
        </w:rPr>
        <w:t>Journal of Alternative</w:t>
      </w:r>
    </w:p>
    <w:p w14:paraId="65C8792F" w14:textId="273F0004" w:rsidR="00161F0A" w:rsidRPr="00EB579D" w:rsidRDefault="00161F0A" w:rsidP="00C0269D">
      <w:pPr>
        <w:spacing w:after="0"/>
        <w:ind w:left="720" w:hanging="720"/>
        <w:jc w:val="both"/>
        <w:rPr>
          <w:rFonts w:ascii="Times New Roman" w:hAnsi="Times New Roman" w:cs="Times New Roman"/>
          <w:i/>
        </w:rPr>
      </w:pPr>
      <w:r w:rsidRPr="00EB579D">
        <w:rPr>
          <w:rFonts w:ascii="Times New Roman" w:hAnsi="Times New Roman" w:cs="Times New Roman"/>
          <w:i/>
        </w:rPr>
        <w:t>and Complementary Medicine</w:t>
      </w:r>
      <w:r w:rsidRPr="00EB579D">
        <w:rPr>
          <w:rFonts w:ascii="Times New Roman" w:hAnsi="Times New Roman" w:cs="Times New Roman"/>
          <w:color w:val="000000"/>
          <w:shd w:val="clear" w:color="auto" w:fill="FFFFFF"/>
        </w:rPr>
        <w:t>. 2005;11(4):663–671.</w:t>
      </w:r>
    </w:p>
    <w:p w14:paraId="00BE9450" w14:textId="77777777" w:rsidR="00C7662F" w:rsidRPr="00EB579D" w:rsidRDefault="00C7662F" w:rsidP="00C0269D">
      <w:pPr>
        <w:spacing w:after="0"/>
        <w:ind w:left="720" w:hanging="720"/>
        <w:jc w:val="both"/>
        <w:rPr>
          <w:rFonts w:ascii="Times New Roman" w:hAnsi="Times New Roman" w:cs="Times New Roman"/>
        </w:rPr>
      </w:pPr>
    </w:p>
    <w:p w14:paraId="08970F25" w14:textId="58A65959" w:rsidR="009B1CB6" w:rsidRPr="00EB579D" w:rsidRDefault="009B1CB6" w:rsidP="00C0269D">
      <w:pPr>
        <w:spacing w:after="0"/>
        <w:ind w:left="720" w:hanging="720"/>
        <w:jc w:val="both"/>
        <w:rPr>
          <w:rFonts w:ascii="Times New Roman" w:hAnsi="Times New Roman" w:cs="Times New Roman"/>
          <w:color w:val="2A2A2A"/>
          <w:shd w:val="clear" w:color="auto" w:fill="FFFFFF"/>
        </w:rPr>
      </w:pPr>
      <w:r w:rsidRPr="00EB579D">
        <w:rPr>
          <w:rFonts w:ascii="Times New Roman" w:hAnsi="Times New Roman" w:cs="Times New Roman"/>
        </w:rPr>
        <w:t>1</w:t>
      </w:r>
      <w:r w:rsidR="000B71F9" w:rsidRPr="00EB579D">
        <w:rPr>
          <w:rFonts w:ascii="Times New Roman" w:hAnsi="Times New Roman" w:cs="Times New Roman"/>
        </w:rPr>
        <w:t>5</w:t>
      </w:r>
      <w:r w:rsidRPr="00EB579D">
        <w:rPr>
          <w:rFonts w:ascii="Times New Roman" w:hAnsi="Times New Roman" w:cs="Times New Roman"/>
        </w:rPr>
        <w:t>.</w:t>
      </w:r>
      <w:r w:rsidR="00EF6B03" w:rsidRPr="00EB579D">
        <w:rPr>
          <w:rFonts w:ascii="Times New Roman" w:hAnsi="Times New Roman" w:cs="Times New Roman"/>
        </w:rPr>
        <w:t xml:space="preserve"> </w:t>
      </w:r>
      <w:r w:rsidR="00161F0A" w:rsidRPr="00EB579D">
        <w:rPr>
          <w:rFonts w:ascii="Times New Roman" w:hAnsi="Times New Roman" w:cs="Times New Roman"/>
          <w:color w:val="2A2A2A"/>
          <w:shd w:val="clear" w:color="auto" w:fill="FFFFFF"/>
        </w:rPr>
        <w:t xml:space="preserve">Zucker NA, </w:t>
      </w:r>
      <w:proofErr w:type="spellStart"/>
      <w:r w:rsidR="00161F0A" w:rsidRPr="00EB579D">
        <w:rPr>
          <w:rFonts w:ascii="Times New Roman" w:hAnsi="Times New Roman" w:cs="Times New Roman"/>
          <w:color w:val="2A2A2A"/>
          <w:shd w:val="clear" w:color="auto" w:fill="FFFFFF"/>
        </w:rPr>
        <w:t>Tsodikov</w:t>
      </w:r>
      <w:proofErr w:type="spellEnd"/>
      <w:r w:rsidR="00161F0A" w:rsidRPr="00EB579D">
        <w:rPr>
          <w:rFonts w:ascii="Times New Roman" w:hAnsi="Times New Roman" w:cs="Times New Roman"/>
          <w:color w:val="2A2A2A"/>
          <w:shd w:val="clear" w:color="auto" w:fill="FFFFFF"/>
        </w:rPr>
        <w:t xml:space="preserve"> A, Mist SD, et al. Evoked pressure pain sensitivity is associated with</w:t>
      </w:r>
    </w:p>
    <w:p w14:paraId="2D40E525" w14:textId="40B7E74E" w:rsidR="009B1CB6" w:rsidRPr="00EB579D" w:rsidRDefault="00161F0A" w:rsidP="00C0269D">
      <w:pPr>
        <w:spacing w:after="0"/>
        <w:ind w:left="720" w:hanging="720"/>
        <w:jc w:val="both"/>
        <w:rPr>
          <w:rFonts w:ascii="Times New Roman" w:hAnsi="Times New Roman" w:cs="Times New Roman"/>
          <w:i/>
          <w:iCs/>
          <w:color w:val="2A2A2A"/>
          <w:bdr w:val="none" w:sz="0" w:space="0" w:color="auto" w:frame="1"/>
          <w:shd w:val="clear" w:color="auto" w:fill="FFFFFF"/>
        </w:rPr>
      </w:pPr>
      <w:r w:rsidRPr="00EB579D">
        <w:rPr>
          <w:rFonts w:ascii="Times New Roman" w:hAnsi="Times New Roman" w:cs="Times New Roman"/>
          <w:color w:val="2A2A2A"/>
          <w:shd w:val="clear" w:color="auto" w:fill="FFFFFF"/>
        </w:rPr>
        <w:t xml:space="preserve">differential analgesic response to </w:t>
      </w:r>
      <w:proofErr w:type="spellStart"/>
      <w:r w:rsidRPr="00EB579D">
        <w:rPr>
          <w:rFonts w:ascii="Times New Roman" w:hAnsi="Times New Roman" w:cs="Times New Roman"/>
          <w:color w:val="2A2A2A"/>
          <w:shd w:val="clear" w:color="auto" w:fill="FFFFFF"/>
        </w:rPr>
        <w:t>verum</w:t>
      </w:r>
      <w:proofErr w:type="spellEnd"/>
      <w:r w:rsidRPr="00EB579D">
        <w:rPr>
          <w:rFonts w:ascii="Times New Roman" w:hAnsi="Times New Roman" w:cs="Times New Roman"/>
          <w:color w:val="2A2A2A"/>
          <w:shd w:val="clear" w:color="auto" w:fill="FFFFFF"/>
        </w:rPr>
        <w:t xml:space="preserve"> and sham acupuncture in fibromyalgia, </w:t>
      </w:r>
      <w:r w:rsidRPr="00EB579D">
        <w:rPr>
          <w:rFonts w:ascii="Times New Roman" w:hAnsi="Times New Roman" w:cs="Times New Roman"/>
          <w:i/>
          <w:iCs/>
          <w:color w:val="2A2A2A"/>
          <w:bdr w:val="none" w:sz="0" w:space="0" w:color="auto" w:frame="1"/>
          <w:shd w:val="clear" w:color="auto" w:fill="FFFFFF"/>
        </w:rPr>
        <w:t>Pain Medicine</w:t>
      </w:r>
      <w:r w:rsidR="0099108A">
        <w:rPr>
          <w:rFonts w:ascii="Times New Roman" w:hAnsi="Times New Roman" w:cs="Times New Roman"/>
          <w:i/>
          <w:iCs/>
          <w:color w:val="2A2A2A"/>
          <w:bdr w:val="none" w:sz="0" w:space="0" w:color="auto" w:frame="1"/>
          <w:shd w:val="clear" w:color="auto" w:fill="FFFFFF"/>
        </w:rPr>
        <w:t>.</w:t>
      </w:r>
    </w:p>
    <w:p w14:paraId="56DDEC58" w14:textId="40BD7ED7" w:rsidR="00161F0A" w:rsidRPr="00EB579D" w:rsidRDefault="00161F0A" w:rsidP="00C0269D">
      <w:pPr>
        <w:ind w:left="720" w:hanging="720"/>
        <w:jc w:val="both"/>
        <w:rPr>
          <w:rFonts w:ascii="Times New Roman" w:hAnsi="Times New Roman" w:cs="Times New Roman"/>
        </w:rPr>
      </w:pPr>
      <w:r w:rsidRPr="00EB579D">
        <w:rPr>
          <w:rFonts w:ascii="Times New Roman" w:hAnsi="Times New Roman" w:cs="Times New Roman"/>
          <w:color w:val="2A2A2A"/>
          <w:shd w:val="clear" w:color="auto" w:fill="FFFFFF"/>
        </w:rPr>
        <w:t>2017;18(8):1582–1592. </w:t>
      </w:r>
      <w:r w:rsidRPr="00EB579D">
        <w:rPr>
          <w:rFonts w:ascii="Times New Roman" w:hAnsi="Times New Roman" w:cs="Times New Roman"/>
        </w:rPr>
        <w:t xml:space="preserve"> </w:t>
      </w:r>
    </w:p>
    <w:p w14:paraId="1AC0D7DE" w14:textId="77777777" w:rsidR="00161F0A" w:rsidRPr="00EB579D" w:rsidRDefault="00161F0A" w:rsidP="00C0269D">
      <w:pPr>
        <w:ind w:left="720" w:hanging="720"/>
        <w:jc w:val="both"/>
        <w:rPr>
          <w:rFonts w:ascii="Times New Roman" w:hAnsi="Times New Roman" w:cs="Times New Roman"/>
        </w:rPr>
      </w:pPr>
    </w:p>
    <w:p w14:paraId="7843A734" w14:textId="77777777" w:rsidR="00860308" w:rsidRPr="00EB579D" w:rsidRDefault="00860308" w:rsidP="00C0269D">
      <w:pPr>
        <w:spacing w:after="0" w:line="240" w:lineRule="auto"/>
        <w:jc w:val="both"/>
        <w:rPr>
          <w:rFonts w:ascii="Times New Roman" w:hAnsi="Times New Roman" w:cs="Times New Roman"/>
          <w:b/>
          <w:sz w:val="28"/>
          <w:szCs w:val="28"/>
        </w:rPr>
      </w:pPr>
      <w:r w:rsidRPr="00EB579D">
        <w:rPr>
          <w:rFonts w:ascii="Times New Roman" w:hAnsi="Times New Roman" w:cs="Times New Roman"/>
          <w:b/>
          <w:sz w:val="28"/>
          <w:szCs w:val="28"/>
        </w:rPr>
        <w:t>Oncology Acupuncture: Precision Medicine Meets Patient-Centered Care</w:t>
      </w:r>
    </w:p>
    <w:p w14:paraId="7FA30DDC" w14:textId="77777777" w:rsidR="00806545" w:rsidRDefault="00806545" w:rsidP="00C0269D">
      <w:pPr>
        <w:spacing w:after="0" w:line="240" w:lineRule="auto"/>
        <w:jc w:val="both"/>
        <w:rPr>
          <w:rFonts w:ascii="Times New Roman" w:hAnsi="Times New Roman" w:cs="Times New Roman"/>
          <w:sz w:val="24"/>
          <w:szCs w:val="24"/>
        </w:rPr>
      </w:pPr>
    </w:p>
    <w:p w14:paraId="7EF5B63A" w14:textId="24502584" w:rsidR="00860308" w:rsidRPr="00EB579D" w:rsidRDefault="00860308" w:rsidP="00C0269D">
      <w:pPr>
        <w:spacing w:after="0" w:line="240" w:lineRule="auto"/>
        <w:jc w:val="both"/>
        <w:rPr>
          <w:rFonts w:ascii="Times New Roman" w:hAnsi="Times New Roman" w:cs="Times New Roman"/>
          <w:sz w:val="24"/>
          <w:szCs w:val="24"/>
        </w:rPr>
      </w:pPr>
      <w:r w:rsidRPr="00806545">
        <w:rPr>
          <w:rFonts w:ascii="Times New Roman" w:hAnsi="Times New Roman" w:cs="Times New Roman"/>
          <w:b/>
          <w:sz w:val="24"/>
          <w:szCs w:val="24"/>
        </w:rPr>
        <w:t>Jun Mao</w:t>
      </w:r>
      <w:r w:rsidRPr="00EB579D">
        <w:rPr>
          <w:rFonts w:ascii="Times New Roman" w:hAnsi="Times New Roman" w:cs="Times New Roman"/>
          <w:sz w:val="24"/>
          <w:szCs w:val="24"/>
        </w:rPr>
        <w:t xml:space="preserve">, </w:t>
      </w:r>
      <w:r w:rsidR="003942F2">
        <w:rPr>
          <w:rFonts w:ascii="Times New Roman" w:hAnsi="Times New Roman" w:cs="Times New Roman"/>
          <w:sz w:val="24"/>
          <w:szCs w:val="24"/>
        </w:rPr>
        <w:t xml:space="preserve">Chief, Integrative Medicine Service, </w:t>
      </w:r>
      <w:r w:rsidRPr="00EB579D">
        <w:rPr>
          <w:rFonts w:ascii="Times New Roman" w:hAnsi="Times New Roman" w:cs="Times New Roman"/>
          <w:sz w:val="24"/>
          <w:szCs w:val="24"/>
        </w:rPr>
        <w:t>Memorial Sloan Kettering Cancer Center</w:t>
      </w:r>
    </w:p>
    <w:p w14:paraId="1F2D3E0D" w14:textId="77777777" w:rsidR="00787A04" w:rsidRPr="00EB579D" w:rsidRDefault="00787A04" w:rsidP="00C0269D">
      <w:pPr>
        <w:spacing w:after="0" w:line="240" w:lineRule="auto"/>
        <w:jc w:val="both"/>
        <w:rPr>
          <w:rFonts w:ascii="Times New Roman" w:hAnsi="Times New Roman" w:cs="Times New Roman"/>
          <w:sz w:val="24"/>
          <w:szCs w:val="24"/>
        </w:rPr>
      </w:pPr>
    </w:p>
    <w:p w14:paraId="335CBB6B" w14:textId="710DA07E" w:rsidR="00860308" w:rsidRPr="00EB579D" w:rsidRDefault="00860308" w:rsidP="00C0269D">
      <w:pPr>
        <w:jc w:val="both"/>
        <w:rPr>
          <w:rFonts w:ascii="Times New Roman" w:hAnsi="Times New Roman" w:cs="Times New Roman"/>
        </w:rPr>
      </w:pPr>
      <w:r w:rsidRPr="00EB579D">
        <w:rPr>
          <w:rFonts w:ascii="Times New Roman" w:hAnsi="Times New Roman" w:cs="Times New Roman"/>
        </w:rPr>
        <w:t>The goals of the Precision Medicine I</w:t>
      </w:r>
      <w:r w:rsidR="00DE3E10" w:rsidRPr="00EB579D">
        <w:rPr>
          <w:rFonts w:ascii="Times New Roman" w:hAnsi="Times New Roman" w:cs="Times New Roman"/>
        </w:rPr>
        <w:t>n</w:t>
      </w:r>
      <w:r w:rsidRPr="00EB579D">
        <w:rPr>
          <w:rFonts w:ascii="Times New Roman" w:hAnsi="Times New Roman" w:cs="Times New Roman"/>
        </w:rPr>
        <w:t>it</w:t>
      </w:r>
      <w:r w:rsidR="00DE3E10" w:rsidRPr="00EB579D">
        <w:rPr>
          <w:rFonts w:ascii="Times New Roman" w:hAnsi="Times New Roman" w:cs="Times New Roman"/>
        </w:rPr>
        <w:t>i</w:t>
      </w:r>
      <w:r w:rsidRPr="00EB579D">
        <w:rPr>
          <w:rFonts w:ascii="Times New Roman" w:hAnsi="Times New Roman" w:cs="Times New Roman"/>
        </w:rPr>
        <w:t>ative of 2015 combined with a focus on patient-centered care lend themselves to a system where health care decisions and quality measures are aimed at individuals rather than heterogeneous collective groups. Medicine is personalized when we account for genotype, expectancy, and phenotype. Acupuncture is a perfect model in the quest for personalized medicine in oncology care because acupuncture has personified personalized medicine for 2500 years.</w:t>
      </w:r>
    </w:p>
    <w:p w14:paraId="0B161B8E" w14:textId="218B69ED" w:rsidR="00860308" w:rsidRPr="00EB579D" w:rsidRDefault="00860308" w:rsidP="00C0269D">
      <w:pPr>
        <w:jc w:val="both"/>
        <w:rPr>
          <w:rFonts w:ascii="Times New Roman" w:hAnsi="Times New Roman" w:cs="Times New Roman"/>
        </w:rPr>
      </w:pPr>
      <w:r w:rsidRPr="00EB579D">
        <w:rPr>
          <w:rFonts w:ascii="Times New Roman" w:hAnsi="Times New Roman" w:cs="Times New Roman"/>
        </w:rPr>
        <w:t>Mao and colleagues conducted a randomized controlled Phase II trial of electro-acupuncture (EA) as compared to control and sham acupuncture in women with breast cancer who self-reported arthralgia attributable to aromatase inhibitors (AIs). They found that compared to usual care, EA produced clinically important and durable improvement in arthralgia-related pain in these patients, and sham acupuncture had a similar effect.</w:t>
      </w:r>
      <w:r w:rsidR="000B71F9" w:rsidRPr="00EB579D">
        <w:rPr>
          <w:rFonts w:ascii="Times New Roman" w:hAnsi="Times New Roman" w:cs="Times New Roman"/>
          <w:vertAlign w:val="superscript"/>
        </w:rPr>
        <w:t>16</w:t>
      </w:r>
      <w:r w:rsidRPr="00EB579D">
        <w:rPr>
          <w:rFonts w:ascii="Times New Roman" w:hAnsi="Times New Roman" w:cs="Times New Roman"/>
        </w:rPr>
        <w:t xml:space="preserve"> Studies have shown that polymorphisms in catechol-O-methyltransferase (COMT) and T-cell leukemia 1A (TCL1A), for example, are associated with dopamine metabolism and lower pain threshold and AI-linked arthralgia, respectively. Acupuncture has been found to reduce peripheral IL-17 circulation associated with TCL1A.</w:t>
      </w:r>
    </w:p>
    <w:p w14:paraId="2C586078" w14:textId="78FB95A6" w:rsidR="00860308" w:rsidRPr="00EB579D" w:rsidRDefault="00860308" w:rsidP="00C0269D">
      <w:pPr>
        <w:jc w:val="both"/>
        <w:rPr>
          <w:rFonts w:ascii="Times New Roman" w:hAnsi="Times New Roman" w:cs="Times New Roman"/>
        </w:rPr>
      </w:pPr>
      <w:r w:rsidRPr="00EB579D">
        <w:rPr>
          <w:rFonts w:ascii="Times New Roman" w:hAnsi="Times New Roman" w:cs="Times New Roman"/>
        </w:rPr>
        <w:t>When Mao and colleagues examined SNPs in COMT and TCL1A in a group of women with AI-induced arthralgia they found that 47.4% had the combination (desirable SNPs) and, of those, 77.8% were responsive to acupuncture</w:t>
      </w:r>
      <w:r w:rsidR="000B71F9" w:rsidRPr="00EB579D">
        <w:rPr>
          <w:rFonts w:ascii="Times New Roman" w:hAnsi="Times New Roman" w:cs="Times New Roman"/>
          <w:vertAlign w:val="superscript"/>
        </w:rPr>
        <w:t>17</w:t>
      </w:r>
      <w:r w:rsidRPr="00EB579D">
        <w:rPr>
          <w:rFonts w:ascii="Times New Roman" w:hAnsi="Times New Roman" w:cs="Times New Roman"/>
        </w:rPr>
        <w:t xml:space="preserve"> This information, if confirmed in future studies, offers an opportunity to further understand how genetic polymorphisms contribute to acupuncture response. </w:t>
      </w:r>
    </w:p>
    <w:p w14:paraId="37FBC2F7" w14:textId="7FD8BD8F" w:rsidR="00860308" w:rsidRPr="00EB579D" w:rsidRDefault="00860308" w:rsidP="00C0269D">
      <w:pPr>
        <w:jc w:val="both"/>
        <w:rPr>
          <w:rFonts w:ascii="Times New Roman" w:hAnsi="Times New Roman" w:cs="Times New Roman"/>
          <w:color w:val="000000"/>
          <w:vertAlign w:val="superscript"/>
        </w:rPr>
      </w:pPr>
      <w:r w:rsidRPr="00EB579D">
        <w:rPr>
          <w:rFonts w:ascii="Times New Roman" w:hAnsi="Times New Roman" w:cs="Times New Roman"/>
        </w:rPr>
        <w:t>Another study evaluated the effects of EA versus gabapentin for hot flashes among survivors of breast cancer. Acupuncture maintained durable results 4 months off therapy. Mao et al. found that acu</w:t>
      </w:r>
      <w:r w:rsidRPr="00EB579D">
        <w:rPr>
          <w:rFonts w:ascii="Times New Roman" w:hAnsi="Times New Roman" w:cs="Times New Roman"/>
          <w:color w:val="000000"/>
        </w:rPr>
        <w:t xml:space="preserve">puncture </w:t>
      </w:r>
      <w:r w:rsidRPr="00EB579D">
        <w:rPr>
          <w:rFonts w:ascii="Times New Roman" w:hAnsi="Times New Roman" w:cs="Times New Roman"/>
          <w:color w:val="000000"/>
        </w:rPr>
        <w:lastRenderedPageBreak/>
        <w:t xml:space="preserve">produced larger placebo and smaller nocebo effects than did </w:t>
      </w:r>
      <w:r w:rsidRPr="00EB579D">
        <w:rPr>
          <w:rFonts w:ascii="Times New Roman" w:hAnsi="Times New Roman" w:cs="Times New Roman"/>
        </w:rPr>
        <w:t>gabapentin, suggesting</w:t>
      </w:r>
      <w:r w:rsidRPr="00EB579D">
        <w:rPr>
          <w:rFonts w:ascii="Times New Roman" w:hAnsi="Times New Roman" w:cs="Times New Roman"/>
          <w:color w:val="000000"/>
        </w:rPr>
        <w:t xml:space="preserve"> EA may be more effective than gabapentin with fewer adverse effects.</w:t>
      </w:r>
      <w:r w:rsidR="000B71F9" w:rsidRPr="00EB579D">
        <w:rPr>
          <w:rFonts w:ascii="Times New Roman" w:hAnsi="Times New Roman" w:cs="Times New Roman"/>
          <w:color w:val="000000"/>
          <w:vertAlign w:val="superscript"/>
        </w:rPr>
        <w:t>18</w:t>
      </w:r>
    </w:p>
    <w:p w14:paraId="7197A8DE" w14:textId="254F9D96" w:rsidR="00860308" w:rsidRPr="00EB579D" w:rsidRDefault="00860308" w:rsidP="00C0269D">
      <w:pPr>
        <w:jc w:val="both"/>
        <w:rPr>
          <w:rFonts w:ascii="Times New Roman" w:hAnsi="Times New Roman" w:cs="Times New Roman"/>
          <w:color w:val="000000"/>
        </w:rPr>
      </w:pPr>
      <w:r w:rsidRPr="00EB579D">
        <w:rPr>
          <w:rFonts w:ascii="Times New Roman" w:hAnsi="Times New Roman" w:cs="Times New Roman"/>
          <w:color w:val="000000"/>
        </w:rPr>
        <w:t xml:space="preserve">Ongoing research in his lab is exploring the COMT and ADORA1 polymorphisms associated with neurotransmission, TRPV1 associated with thermoregulation, and TCLA1 associated with inflammation with the goal of uncovering the association between an individual’s SNPs and their response to acupuncture for hot flashes. </w:t>
      </w:r>
    </w:p>
    <w:p w14:paraId="559436F2" w14:textId="0F9A1349"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color w:val="1A1A1A"/>
        </w:rPr>
      </w:pPr>
      <w:r w:rsidRPr="00EB579D">
        <w:rPr>
          <w:rFonts w:ascii="Times New Roman" w:hAnsi="Times New Roman" w:cs="Times New Roman"/>
          <w:color w:val="1A1A1A"/>
          <w:shd w:val="clear" w:color="auto" w:fill="FFFFFF"/>
        </w:rPr>
        <w:t>Mao is also comparing the effectiveness of acupuncture versus cognitive behavior therapy for insomnia (CBT-I) in people with a diverse set of cancers.</w:t>
      </w:r>
      <w:r w:rsidRPr="00EB579D">
        <w:rPr>
          <w:rFonts w:ascii="Times New Roman" w:hAnsi="Times New Roman" w:cs="Times New Roman"/>
          <w:color w:val="1A1A1A"/>
        </w:rPr>
        <w:t xml:space="preserve"> Participants were randomly assigned to an 8-week regimen of acupuncture or CBT-I and then complete symptom assessments were measured by the validated Insomnia Severity Index (ISI). Both groups showed reductions in their ISI scores with CBT-1 faring slightly better. However, higher outcome expectancy predicted the acupuncture response but not the response to CBT-1, suggesting some therapies are more subjective to expectation. Expectation can be used as </w:t>
      </w:r>
      <w:r w:rsidR="00164761" w:rsidRPr="00EB579D">
        <w:rPr>
          <w:rFonts w:ascii="Times New Roman" w:hAnsi="Times New Roman" w:cs="Times New Roman"/>
          <w:color w:val="1A1A1A"/>
        </w:rPr>
        <w:t xml:space="preserve">a </w:t>
      </w:r>
      <w:r w:rsidRPr="00EB579D">
        <w:rPr>
          <w:rFonts w:ascii="Times New Roman" w:hAnsi="Times New Roman" w:cs="Times New Roman"/>
          <w:color w:val="1A1A1A"/>
        </w:rPr>
        <w:t xml:space="preserve">variable to assign people to treatment. It can be measured with validity and reliability and treated as a variable to optimize outcomes. Mao and colleagues have also looked at clusters of symptoms among cancer patients, to include fatigue, insomnia, and pain, which are highly correlated. They found that both acupuncture and CBT-1 reduced insomnia severity among patients with pain, again with CBT-1 performing slightly better. Acupuncture was more effective than CBT-1 in reducing pain. Thus, people experiencing insomnia and pain might benefit more from acupuncture than CBT-1. </w:t>
      </w:r>
    </w:p>
    <w:p w14:paraId="320CBF47" w14:textId="77777777"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color w:val="1A1A1A"/>
        </w:rPr>
      </w:pPr>
    </w:p>
    <w:p w14:paraId="2E12C6B5" w14:textId="329DF883" w:rsidR="00860308" w:rsidRPr="00EB579D" w:rsidRDefault="00860308" w:rsidP="00C0269D">
      <w:pPr>
        <w:pStyle w:val="NormalWeb"/>
        <w:shd w:val="clear" w:color="auto" w:fill="FFFFFF"/>
        <w:spacing w:before="0" w:beforeAutospacing="0" w:after="0" w:afterAutospacing="0"/>
        <w:jc w:val="both"/>
        <w:rPr>
          <w:rFonts w:ascii="Times New Roman" w:hAnsi="Times New Roman" w:cs="Times New Roman"/>
          <w:color w:val="1A1A1A"/>
        </w:rPr>
      </w:pPr>
      <w:r w:rsidRPr="00EB579D">
        <w:rPr>
          <w:rFonts w:ascii="Times New Roman" w:hAnsi="Times New Roman" w:cs="Times New Roman"/>
          <w:color w:val="1A1A1A"/>
        </w:rPr>
        <w:t xml:space="preserve">In sum, going forward precision oncology acupuncture research requires the integration of biological insights with psychological attributes through translational research and clinical studies that are appropriately designed and sufficiently large to allow for meaningful subgroup analyses. </w:t>
      </w:r>
    </w:p>
    <w:p w14:paraId="76338748" w14:textId="77777777" w:rsidR="00BF4EAC" w:rsidRDefault="00BF4EAC" w:rsidP="00C0269D">
      <w:pPr>
        <w:jc w:val="both"/>
        <w:rPr>
          <w:rFonts w:ascii="Times New Roman" w:hAnsi="Times New Roman" w:cs="Times New Roman"/>
        </w:rPr>
      </w:pPr>
    </w:p>
    <w:p w14:paraId="38B7386E" w14:textId="31D9C15B" w:rsidR="00860308" w:rsidRPr="00EB579D" w:rsidRDefault="009B1CB6" w:rsidP="00C0269D">
      <w:pPr>
        <w:jc w:val="both"/>
        <w:rPr>
          <w:rFonts w:ascii="Times New Roman" w:hAnsi="Times New Roman" w:cs="Times New Roman"/>
          <w:color w:val="303030"/>
          <w:shd w:val="clear" w:color="auto" w:fill="FFFFFF"/>
        </w:rPr>
      </w:pPr>
      <w:r w:rsidRPr="00EB579D">
        <w:rPr>
          <w:rFonts w:ascii="Times New Roman" w:hAnsi="Times New Roman" w:cs="Times New Roman"/>
        </w:rPr>
        <w:t>1</w:t>
      </w:r>
      <w:r w:rsidR="000B71F9" w:rsidRPr="00EB579D">
        <w:rPr>
          <w:rFonts w:ascii="Times New Roman" w:hAnsi="Times New Roman" w:cs="Times New Roman"/>
        </w:rPr>
        <w:t>6</w:t>
      </w:r>
      <w:r w:rsidRPr="00EB579D">
        <w:rPr>
          <w:rFonts w:ascii="Times New Roman" w:hAnsi="Times New Roman" w:cs="Times New Roman"/>
        </w:rPr>
        <w:t>.</w:t>
      </w:r>
      <w:r w:rsidR="00164761" w:rsidRPr="00EB579D">
        <w:rPr>
          <w:rFonts w:ascii="Times New Roman" w:hAnsi="Times New Roman" w:cs="Times New Roman"/>
        </w:rPr>
        <w:t xml:space="preserve"> </w:t>
      </w:r>
      <w:r w:rsidR="00860308" w:rsidRPr="00EB579D">
        <w:rPr>
          <w:rFonts w:ascii="Times New Roman" w:hAnsi="Times New Roman" w:cs="Times New Roman"/>
          <w:color w:val="303030"/>
          <w:shd w:val="clear" w:color="auto" w:fill="FFFFFF"/>
        </w:rPr>
        <w:t xml:space="preserve">Mao JJ, Xie SX, Farrar JT, et al. A </w:t>
      </w:r>
      <w:proofErr w:type="spellStart"/>
      <w:r w:rsidR="00860308" w:rsidRPr="00EB579D">
        <w:rPr>
          <w:rFonts w:ascii="Times New Roman" w:hAnsi="Times New Roman" w:cs="Times New Roman"/>
          <w:color w:val="303030"/>
          <w:shd w:val="clear" w:color="auto" w:fill="FFFFFF"/>
        </w:rPr>
        <w:t>randomised</w:t>
      </w:r>
      <w:proofErr w:type="spellEnd"/>
      <w:r w:rsidR="00860308" w:rsidRPr="00EB579D">
        <w:rPr>
          <w:rFonts w:ascii="Times New Roman" w:hAnsi="Times New Roman" w:cs="Times New Roman"/>
          <w:color w:val="303030"/>
          <w:shd w:val="clear" w:color="auto" w:fill="FFFFFF"/>
        </w:rPr>
        <w:t xml:space="preserve"> trial of electro-acupuncture for arthralgia related to aromatase inhibitor use. </w:t>
      </w:r>
      <w:r w:rsidR="00860308" w:rsidRPr="00EB579D">
        <w:rPr>
          <w:rFonts w:ascii="Times New Roman" w:hAnsi="Times New Roman" w:cs="Times New Roman"/>
          <w:i/>
          <w:iCs/>
          <w:color w:val="303030"/>
          <w:shd w:val="clear" w:color="auto" w:fill="FFFFFF"/>
        </w:rPr>
        <w:t>European Journal of Cancer</w:t>
      </w:r>
      <w:r w:rsidR="00860308" w:rsidRPr="00EB579D">
        <w:rPr>
          <w:rFonts w:ascii="Times New Roman" w:hAnsi="Times New Roman" w:cs="Times New Roman"/>
          <w:color w:val="303030"/>
          <w:shd w:val="clear" w:color="auto" w:fill="FFFFFF"/>
        </w:rPr>
        <w:t>. 2013;50(2):267-276.</w:t>
      </w:r>
    </w:p>
    <w:p w14:paraId="7140758E" w14:textId="21B34D8B" w:rsidR="00A735D2" w:rsidRPr="00EB579D" w:rsidRDefault="00035859" w:rsidP="00C0269D">
      <w:pPr>
        <w:tabs>
          <w:tab w:val="left" w:pos="900"/>
        </w:tabs>
        <w:spacing w:after="240"/>
        <w:jc w:val="both"/>
        <w:rPr>
          <w:rFonts w:ascii="Times New Roman" w:hAnsi="Times New Roman" w:cs="Times New Roman"/>
        </w:rPr>
      </w:pPr>
      <w:r w:rsidRPr="00EB579D">
        <w:rPr>
          <w:rFonts w:ascii="Times New Roman" w:hAnsi="Times New Roman" w:cs="Times New Roman"/>
          <w:color w:val="000000"/>
        </w:rPr>
        <w:t>1</w:t>
      </w:r>
      <w:r w:rsidR="000B71F9" w:rsidRPr="00EB579D">
        <w:rPr>
          <w:rFonts w:ascii="Times New Roman" w:hAnsi="Times New Roman" w:cs="Times New Roman"/>
          <w:color w:val="000000"/>
        </w:rPr>
        <w:t>7</w:t>
      </w:r>
      <w:r w:rsidRPr="00EB579D">
        <w:rPr>
          <w:rFonts w:ascii="Times New Roman" w:hAnsi="Times New Roman" w:cs="Times New Roman"/>
          <w:color w:val="000000"/>
        </w:rPr>
        <w:t>.</w:t>
      </w:r>
      <w:r w:rsidR="00164761" w:rsidRPr="00EB579D">
        <w:rPr>
          <w:rFonts w:ascii="Times New Roman" w:hAnsi="Times New Roman" w:cs="Times New Roman"/>
          <w:color w:val="000000"/>
        </w:rPr>
        <w:t xml:space="preserve"> </w:t>
      </w:r>
      <w:r w:rsidR="00A735D2" w:rsidRPr="00EB579D">
        <w:rPr>
          <w:rFonts w:ascii="Times New Roman" w:hAnsi="Times New Roman" w:cs="Times New Roman"/>
          <w:color w:val="000000"/>
        </w:rPr>
        <w:t xml:space="preserve">Genovese TJ, Mao JJ. Genetic predictors of response to acupuncture for aromatase inhibitor-associated arthralgia among breast cancer survivors. </w:t>
      </w:r>
      <w:r w:rsidR="00A735D2" w:rsidRPr="00EB579D">
        <w:rPr>
          <w:rFonts w:ascii="Times New Roman" w:hAnsi="Times New Roman" w:cs="Times New Roman"/>
          <w:i/>
          <w:color w:val="000000"/>
        </w:rPr>
        <w:t>Pain Medicine</w:t>
      </w:r>
      <w:r w:rsidR="00A735D2" w:rsidRPr="00EB579D">
        <w:rPr>
          <w:rFonts w:ascii="Times New Roman" w:hAnsi="Times New Roman" w:cs="Times New Roman"/>
          <w:color w:val="000000"/>
        </w:rPr>
        <w:t xml:space="preserve">. 2018 Apr; PMID: </w:t>
      </w:r>
      <w:hyperlink r:id="rId10" w:history="1">
        <w:r w:rsidR="00A735D2" w:rsidRPr="00EB579D">
          <w:rPr>
            <w:rStyle w:val="Hyperlink"/>
            <w:rFonts w:ascii="Times New Roman" w:hAnsi="Times New Roman" w:cs="Times New Roman"/>
          </w:rPr>
          <w:t>29912452</w:t>
        </w:r>
      </w:hyperlink>
      <w:r w:rsidR="00A735D2" w:rsidRPr="00EB579D">
        <w:rPr>
          <w:rFonts w:ascii="Times New Roman" w:hAnsi="Times New Roman" w:cs="Times New Roman"/>
          <w:color w:val="000000"/>
        </w:rPr>
        <w:t xml:space="preserve"> [</w:t>
      </w:r>
      <w:proofErr w:type="spellStart"/>
      <w:r w:rsidR="00A735D2" w:rsidRPr="00EB579D">
        <w:rPr>
          <w:rFonts w:ascii="Times New Roman" w:hAnsi="Times New Roman" w:cs="Times New Roman"/>
          <w:color w:val="000000"/>
        </w:rPr>
        <w:t>Epub</w:t>
      </w:r>
      <w:proofErr w:type="spellEnd"/>
      <w:r w:rsidR="00A735D2" w:rsidRPr="00EB579D">
        <w:rPr>
          <w:rFonts w:ascii="Times New Roman" w:hAnsi="Times New Roman" w:cs="Times New Roman"/>
          <w:color w:val="000000"/>
        </w:rPr>
        <w:t xml:space="preserve"> ahead of print]</w:t>
      </w:r>
    </w:p>
    <w:p w14:paraId="5BF0D022" w14:textId="77777777" w:rsidR="006F405D" w:rsidRPr="00EB579D" w:rsidRDefault="009B1CB6" w:rsidP="00C0269D">
      <w:pPr>
        <w:jc w:val="both"/>
        <w:rPr>
          <w:rFonts w:ascii="Times New Roman" w:hAnsi="Times New Roman" w:cs="Times New Roman"/>
          <w:color w:val="303030"/>
          <w:shd w:val="clear" w:color="auto" w:fill="FFFFFF"/>
        </w:rPr>
      </w:pPr>
      <w:r w:rsidRPr="00EB579D">
        <w:rPr>
          <w:rFonts w:ascii="Times New Roman" w:hAnsi="Times New Roman" w:cs="Times New Roman"/>
        </w:rPr>
        <w:t>1</w:t>
      </w:r>
      <w:r w:rsidR="000B71F9" w:rsidRPr="00EB579D">
        <w:rPr>
          <w:rFonts w:ascii="Times New Roman" w:hAnsi="Times New Roman" w:cs="Times New Roman"/>
        </w:rPr>
        <w:t>8</w:t>
      </w:r>
      <w:r w:rsidRPr="00EB579D">
        <w:rPr>
          <w:rFonts w:ascii="Times New Roman" w:hAnsi="Times New Roman" w:cs="Times New Roman"/>
        </w:rPr>
        <w:t>.</w:t>
      </w:r>
      <w:r w:rsidR="00164761" w:rsidRPr="00EB579D">
        <w:rPr>
          <w:rFonts w:ascii="Times New Roman" w:hAnsi="Times New Roman" w:cs="Times New Roman"/>
        </w:rPr>
        <w:t xml:space="preserve"> </w:t>
      </w:r>
      <w:r w:rsidR="00860308" w:rsidRPr="00EB579D">
        <w:rPr>
          <w:rFonts w:ascii="Times New Roman" w:hAnsi="Times New Roman" w:cs="Times New Roman"/>
          <w:color w:val="303030"/>
          <w:shd w:val="clear" w:color="auto" w:fill="FFFFFF"/>
        </w:rPr>
        <w:t>Mao JJ, Bowman MA, Xie SX, et al. Electroacupuncture versus gabapentin for hot flashes among breast cancer survivors: A randomized placebo-controlled trial. </w:t>
      </w:r>
      <w:r w:rsidR="00860308" w:rsidRPr="00EB579D">
        <w:rPr>
          <w:rFonts w:ascii="Times New Roman" w:hAnsi="Times New Roman" w:cs="Times New Roman"/>
          <w:i/>
          <w:iCs/>
          <w:color w:val="303030"/>
          <w:shd w:val="clear" w:color="auto" w:fill="FFFFFF"/>
        </w:rPr>
        <w:t>Journal of Clinical Oncology</w:t>
      </w:r>
      <w:r w:rsidR="00860308" w:rsidRPr="00EB579D">
        <w:rPr>
          <w:rFonts w:ascii="Times New Roman" w:hAnsi="Times New Roman" w:cs="Times New Roman"/>
          <w:color w:val="303030"/>
          <w:shd w:val="clear" w:color="auto" w:fill="FFFFFF"/>
        </w:rPr>
        <w:t>. 2015;33(31):3615-3620.</w:t>
      </w:r>
    </w:p>
    <w:p w14:paraId="6636EF4D" w14:textId="25B22E00" w:rsidR="009A7F7B" w:rsidRPr="00EB579D" w:rsidRDefault="009A7F7B" w:rsidP="00C0269D">
      <w:pPr>
        <w:spacing w:after="0" w:line="240" w:lineRule="auto"/>
        <w:jc w:val="both"/>
        <w:rPr>
          <w:rFonts w:ascii="Times New Roman" w:hAnsi="Times New Roman" w:cs="Times New Roman"/>
          <w:color w:val="303030"/>
          <w:shd w:val="clear" w:color="auto" w:fill="FFFFFF"/>
        </w:rPr>
      </w:pPr>
      <w:r w:rsidRPr="00EB579D">
        <w:rPr>
          <w:rFonts w:ascii="Times New Roman" w:hAnsi="Times New Roman" w:cs="Times New Roman"/>
          <w:b/>
          <w:sz w:val="28"/>
          <w:szCs w:val="28"/>
        </w:rPr>
        <w:t>Axon Degeneration and Inflammation in Neuropathy: Role of Acupuncture</w:t>
      </w:r>
    </w:p>
    <w:p w14:paraId="79778791" w14:textId="77777777" w:rsidR="00520E7A" w:rsidRDefault="00520E7A" w:rsidP="00C0269D">
      <w:pPr>
        <w:spacing w:after="0" w:line="240" w:lineRule="auto"/>
        <w:jc w:val="both"/>
        <w:rPr>
          <w:rFonts w:ascii="Times New Roman" w:hAnsi="Times New Roman" w:cs="Times New Roman"/>
          <w:sz w:val="24"/>
          <w:szCs w:val="24"/>
        </w:rPr>
      </w:pPr>
    </w:p>
    <w:p w14:paraId="0B78940F" w14:textId="5DA2D6EC" w:rsidR="006F405D" w:rsidRPr="00EB579D" w:rsidRDefault="009A7F7B" w:rsidP="00C0269D">
      <w:pPr>
        <w:spacing w:after="0" w:line="240" w:lineRule="auto"/>
        <w:jc w:val="both"/>
        <w:rPr>
          <w:rFonts w:ascii="Times New Roman" w:hAnsi="Times New Roman" w:cs="Times New Roman"/>
          <w:sz w:val="24"/>
          <w:szCs w:val="24"/>
        </w:rPr>
      </w:pPr>
      <w:r w:rsidRPr="00520E7A">
        <w:rPr>
          <w:rFonts w:ascii="Times New Roman" w:hAnsi="Times New Roman" w:cs="Times New Roman"/>
          <w:b/>
          <w:sz w:val="24"/>
          <w:szCs w:val="24"/>
        </w:rPr>
        <w:t>Weidong Lu</w:t>
      </w:r>
      <w:r w:rsidRPr="00EB579D">
        <w:rPr>
          <w:rFonts w:ascii="Times New Roman" w:hAnsi="Times New Roman" w:cs="Times New Roman"/>
          <w:sz w:val="24"/>
          <w:szCs w:val="24"/>
        </w:rPr>
        <w:t xml:space="preserve">, </w:t>
      </w:r>
      <w:r w:rsidR="003942F2">
        <w:rPr>
          <w:rFonts w:ascii="Times New Roman" w:hAnsi="Times New Roman" w:cs="Times New Roman"/>
          <w:sz w:val="24"/>
          <w:szCs w:val="24"/>
        </w:rPr>
        <w:t xml:space="preserve">Professor, </w:t>
      </w:r>
      <w:r w:rsidRPr="00EB579D">
        <w:rPr>
          <w:rFonts w:ascii="Times New Roman" w:hAnsi="Times New Roman" w:cs="Times New Roman"/>
          <w:sz w:val="24"/>
          <w:szCs w:val="24"/>
        </w:rPr>
        <w:t>Dana-Farber Cancer Institute, Harvard Medical School</w:t>
      </w:r>
    </w:p>
    <w:p w14:paraId="4BD423A5" w14:textId="77777777" w:rsidR="00787A04" w:rsidRPr="00EB579D" w:rsidRDefault="00787A04" w:rsidP="00C0269D">
      <w:pPr>
        <w:spacing w:after="0" w:line="240" w:lineRule="auto"/>
        <w:jc w:val="both"/>
        <w:rPr>
          <w:rFonts w:ascii="Times New Roman" w:hAnsi="Times New Roman" w:cs="Times New Roman"/>
          <w:sz w:val="24"/>
          <w:szCs w:val="24"/>
        </w:rPr>
      </w:pPr>
    </w:p>
    <w:p w14:paraId="786A1A7A" w14:textId="455D7F68" w:rsidR="009A7F7B" w:rsidRPr="00EB579D" w:rsidRDefault="009A7F7B" w:rsidP="00C0269D">
      <w:pPr>
        <w:autoSpaceDE w:val="0"/>
        <w:autoSpaceDN w:val="0"/>
        <w:adjustRightInd w:val="0"/>
        <w:jc w:val="both"/>
        <w:rPr>
          <w:rFonts w:ascii="Times New Roman" w:hAnsi="Times New Roman" w:cs="Times New Roman"/>
        </w:rPr>
      </w:pPr>
      <w:r w:rsidRPr="00EB579D">
        <w:rPr>
          <w:rFonts w:ascii="Times New Roman" w:hAnsi="Times New Roman" w:cs="Times New Roman"/>
          <w:color w:val="333333"/>
          <w:spacing w:val="2"/>
          <w:shd w:val="clear" w:color="auto" w:fill="FCFCFC"/>
        </w:rPr>
        <w:t xml:space="preserve">Chemotherapy-induced peripheral neuropathy (CIPN) is one of the most common side effects of cancer treatment, presenting as neuropathic pain and paresthesia of limbs. </w:t>
      </w:r>
      <w:r w:rsidRPr="00EB579D">
        <w:rPr>
          <w:rFonts w:ascii="Times New Roman" w:hAnsi="Times New Roman" w:cs="Times New Roman"/>
        </w:rPr>
        <w:t xml:space="preserve">Symptoms of CIPN vary according to the type and severity of sensory, motor, and autonomic nerve damage. Persistent CIPN is associated with poor physical function, falls, and greater disability in cancer survivors. No effective therapy is available for the prevention of CIPN. Taxanes, platinum agents, and </w:t>
      </w:r>
      <w:proofErr w:type="spellStart"/>
      <w:r w:rsidRPr="00EB579D">
        <w:rPr>
          <w:rFonts w:ascii="Times New Roman" w:hAnsi="Times New Roman" w:cs="Times New Roman"/>
        </w:rPr>
        <w:t>vinca</w:t>
      </w:r>
      <w:proofErr w:type="spellEnd"/>
      <w:r w:rsidRPr="00EB579D">
        <w:rPr>
          <w:rFonts w:ascii="Times New Roman" w:hAnsi="Times New Roman" w:cs="Times New Roman"/>
        </w:rPr>
        <w:t xml:space="preserve"> alkaloids </w:t>
      </w:r>
      <w:r w:rsidRPr="00EB579D">
        <w:rPr>
          <w:rFonts w:ascii="Times New Roman" w:hAnsi="Times New Roman" w:cs="Times New Roman"/>
          <w:shd w:val="clear" w:color="auto" w:fill="FFFFFF"/>
        </w:rPr>
        <w:t>are agents that often cause CIPN. Incidence of CIPN in breast cancer patients treated with adjuvant taxanes ranges from 30% to 97%, up to 6 years after treatment. Prevalence of CIPN in patients treated with paclitaxel was found to be nearly 71%.</w:t>
      </w:r>
      <w:r w:rsidR="00C26F41" w:rsidRPr="00EB579D">
        <w:rPr>
          <w:rFonts w:ascii="Times New Roman" w:hAnsi="Times New Roman" w:cs="Times New Roman"/>
          <w:shd w:val="clear" w:color="auto" w:fill="FFFFFF"/>
          <w:vertAlign w:val="superscript"/>
        </w:rPr>
        <w:t>19</w:t>
      </w:r>
      <w:r w:rsidRPr="00EB579D">
        <w:rPr>
          <w:rFonts w:ascii="Times New Roman" w:hAnsi="Times New Roman" w:cs="Times New Roman"/>
          <w:shd w:val="clear" w:color="auto" w:fill="FFFFFF"/>
        </w:rPr>
        <w:t xml:space="preserve"> </w:t>
      </w:r>
    </w:p>
    <w:p w14:paraId="5DF9B7AB" w14:textId="342F366F" w:rsidR="009A7F7B" w:rsidRPr="00EB579D" w:rsidRDefault="009A7F7B" w:rsidP="00C0269D">
      <w:pPr>
        <w:autoSpaceDE w:val="0"/>
        <w:autoSpaceDN w:val="0"/>
        <w:adjustRightInd w:val="0"/>
        <w:jc w:val="both"/>
        <w:rPr>
          <w:rFonts w:ascii="Times New Roman" w:hAnsi="Times New Roman" w:cs="Times New Roman"/>
        </w:rPr>
      </w:pPr>
      <w:r w:rsidRPr="00EB579D">
        <w:rPr>
          <w:rFonts w:ascii="Times New Roman" w:hAnsi="Times New Roman" w:cs="Times New Roman"/>
        </w:rPr>
        <w:t>Research suggests that axon degeneration of distal nerve endings is the major pathology of CIPN.</w:t>
      </w:r>
      <w:r w:rsidR="00C26F41" w:rsidRPr="00EB579D">
        <w:rPr>
          <w:rFonts w:ascii="Times New Roman" w:hAnsi="Times New Roman" w:cs="Times New Roman"/>
          <w:vertAlign w:val="superscript"/>
        </w:rPr>
        <w:t>20</w:t>
      </w:r>
      <w:r w:rsidRPr="00EB579D">
        <w:rPr>
          <w:rFonts w:ascii="Times New Roman" w:hAnsi="Times New Roman" w:cs="Times New Roman"/>
        </w:rPr>
        <w:t xml:space="preserve"> For example, paclitaxel acts locally to induce axon degeneration without cell body apoptosis.</w:t>
      </w:r>
      <w:r w:rsidR="00C26F41" w:rsidRPr="00EB579D">
        <w:rPr>
          <w:rFonts w:ascii="Times New Roman" w:hAnsi="Times New Roman" w:cs="Times New Roman"/>
          <w:vertAlign w:val="superscript"/>
        </w:rPr>
        <w:t>21</w:t>
      </w:r>
      <w:r w:rsidRPr="00EB579D">
        <w:rPr>
          <w:rFonts w:ascii="Times New Roman" w:hAnsi="Times New Roman" w:cs="Times New Roman"/>
        </w:rPr>
        <w:t xml:space="preserve"> The mechanism of axon degeneration from chemotherapy agents involves defects in axon transport of neurotrophic factors</w:t>
      </w:r>
      <w:r w:rsidR="00767AD1">
        <w:rPr>
          <w:rFonts w:ascii="Times New Roman" w:hAnsi="Times New Roman" w:cs="Times New Roman"/>
        </w:rPr>
        <w:t>,</w:t>
      </w:r>
      <w:r w:rsidRPr="00EB579D">
        <w:rPr>
          <w:rFonts w:ascii="Times New Roman" w:hAnsi="Times New Roman" w:cs="Times New Roman"/>
        </w:rPr>
        <w:t xml:space="preserve"> </w:t>
      </w:r>
      <w:r w:rsidRPr="00EB579D">
        <w:rPr>
          <w:rFonts w:ascii="Times New Roman" w:hAnsi="Times New Roman" w:cs="Times New Roman"/>
        </w:rPr>
        <w:lastRenderedPageBreak/>
        <w:t>altered mitochondrial function, or altered Ca+2 homeostasis, such as an increased expression and sensitization of TRPV1, a critical pain signaling pathway in dorsal root ganglion (DRG) neurons.</w:t>
      </w:r>
      <w:r w:rsidR="00C26F41" w:rsidRPr="00EB579D">
        <w:rPr>
          <w:rFonts w:ascii="Times New Roman" w:hAnsi="Times New Roman" w:cs="Times New Roman"/>
          <w:vertAlign w:val="superscript"/>
        </w:rPr>
        <w:t>22</w:t>
      </w:r>
      <w:r w:rsidRPr="00EB579D">
        <w:rPr>
          <w:rFonts w:ascii="Times New Roman" w:hAnsi="Times New Roman" w:cs="Times New Roman"/>
        </w:rPr>
        <w:t xml:space="preserve"> In addition, inflammatory signaling is another critical mechanism of CIPN. Microglia in spinal neurons may also contribute to the development or severity of neuropathic pain through release of chemokines and cytokines.</w:t>
      </w:r>
    </w:p>
    <w:p w14:paraId="5DAEE321" w14:textId="77777777" w:rsidR="009A7F7B" w:rsidRPr="00EB579D" w:rsidRDefault="009A7F7B" w:rsidP="00C0269D">
      <w:pPr>
        <w:jc w:val="both"/>
        <w:rPr>
          <w:rFonts w:ascii="Times New Roman" w:hAnsi="Times New Roman" w:cs="Times New Roman"/>
          <w:color w:val="1F1F1F"/>
          <w:shd w:val="clear" w:color="auto" w:fill="FFFFFF"/>
        </w:rPr>
      </w:pPr>
      <w:r w:rsidRPr="00EB579D">
        <w:rPr>
          <w:rFonts w:ascii="Times New Roman" w:hAnsi="Times New Roman" w:cs="Times New Roman"/>
          <w:color w:val="333333"/>
          <w:spacing w:val="2"/>
          <w:shd w:val="clear" w:color="auto" w:fill="FCFCFC"/>
        </w:rPr>
        <w:t xml:space="preserve">Acupuncture has been studied for managing cancer symptoms including CIPN. Preliminary clinical trials have suggested that acupuncture may be able to reduce CIPN-related neuropathic pain; however, the underlying mechanisms of these clinical observations remain elusive. Recent preclinical studies found that electroacupuncture (EA) </w:t>
      </w:r>
      <w:r w:rsidRPr="00EB579D">
        <w:rPr>
          <w:rFonts w:ascii="Times New Roman" w:hAnsi="Times New Roman" w:cs="Times New Roman"/>
          <w:color w:val="333333"/>
          <w:shd w:val="clear" w:color="auto" w:fill="FFFFFF"/>
        </w:rPr>
        <w:t>significantly reduces mechanical and thermal hyperalgesia, as well as the overexpression of TRPV1 in the corresponding DRGs</w:t>
      </w:r>
      <w:r w:rsidRPr="00EB579D">
        <w:rPr>
          <w:rFonts w:ascii="Times New Roman" w:hAnsi="Times New Roman" w:cs="Times New Roman"/>
          <w:color w:val="1F1F1F"/>
          <w:shd w:val="clear" w:color="auto" w:fill="FFFFFF"/>
        </w:rPr>
        <w:t xml:space="preserve"> in neuropathic pain, chronic inflammatory pain, fibromyalgia, and cancer pain models. </w:t>
      </w:r>
    </w:p>
    <w:p w14:paraId="2221BD59" w14:textId="1868929F" w:rsidR="009A7F7B" w:rsidRPr="00EB579D" w:rsidRDefault="009A7F7B" w:rsidP="00C0269D">
      <w:pPr>
        <w:jc w:val="both"/>
        <w:rPr>
          <w:rFonts w:ascii="Times New Roman" w:hAnsi="Times New Roman" w:cs="Times New Roman"/>
          <w:color w:val="333333"/>
          <w:spacing w:val="2"/>
          <w:shd w:val="clear" w:color="auto" w:fill="FCFCFC"/>
        </w:rPr>
      </w:pPr>
      <w:r w:rsidRPr="00EB579D">
        <w:rPr>
          <w:rFonts w:ascii="Times New Roman" w:hAnsi="Times New Roman" w:cs="Times New Roman"/>
          <w:color w:val="1F1F1F"/>
          <w:shd w:val="clear" w:color="auto" w:fill="FFFFFF"/>
        </w:rPr>
        <w:t xml:space="preserve">Lu and colleagues </w:t>
      </w:r>
      <w:r w:rsidRPr="00EB579D">
        <w:rPr>
          <w:rFonts w:ascii="Times New Roman" w:hAnsi="Times New Roman" w:cs="Times New Roman"/>
          <w:color w:val="333333"/>
          <w:spacing w:val="2"/>
          <w:shd w:val="clear" w:color="auto" w:fill="FCFCFC"/>
        </w:rPr>
        <w:t xml:space="preserve">conducted a pilot acupuncture randomized controlled trial for the treatment of </w:t>
      </w:r>
      <w:proofErr w:type="spellStart"/>
      <w:r w:rsidRPr="00EB579D">
        <w:rPr>
          <w:rFonts w:ascii="Times New Roman" w:hAnsi="Times New Roman" w:cs="Times New Roman"/>
          <w:color w:val="333333"/>
          <w:spacing w:val="2"/>
          <w:shd w:val="clear" w:color="auto" w:fill="FCFCFC"/>
        </w:rPr>
        <w:t>taxane</w:t>
      </w:r>
      <w:proofErr w:type="spellEnd"/>
      <w:r w:rsidRPr="00EB579D">
        <w:rPr>
          <w:rFonts w:ascii="Times New Roman" w:hAnsi="Times New Roman" w:cs="Times New Roman"/>
          <w:color w:val="333333"/>
          <w:spacing w:val="2"/>
          <w:shd w:val="clear" w:color="auto" w:fill="FCFCFC"/>
        </w:rPr>
        <w:t xml:space="preserve">-related CIPN in breast cancer (n=40). In addition to finding improvement of clinical symptoms after 8 weeks of treatment, the resulting data also suggest that increases of STAT1 and NF-kB expression levels in the pre-acupuncture participants are associated with degrees of neuropathic pain and sensory loss in breast cancer patients with CIPN. The percentage decrease of the expression level of STAT 1 in the acupuncture arm was 56% versus 24% in the control arm (unpublished data), suggesting the involvement of </w:t>
      </w:r>
      <w:r w:rsidRPr="00EB579D">
        <w:rPr>
          <w:rFonts w:ascii="Times New Roman" w:hAnsi="Times New Roman" w:cs="Times New Roman"/>
          <w:color w:val="222222"/>
          <w:shd w:val="clear" w:color="auto" w:fill="FFFFFF"/>
        </w:rPr>
        <w:t>transcription factors</w:t>
      </w:r>
      <w:r w:rsidRPr="00EB579D">
        <w:rPr>
          <w:rFonts w:ascii="Times New Roman" w:hAnsi="Times New Roman" w:cs="Times New Roman"/>
          <w:color w:val="333333"/>
          <w:spacing w:val="2"/>
          <w:shd w:val="clear" w:color="auto" w:fill="FCFCFC"/>
        </w:rPr>
        <w:t xml:space="preserve"> and inflammatory signaling pathways in the development of CIPN and the potential therapeutic role of acupuncture in the treatment of CIPN. </w:t>
      </w:r>
    </w:p>
    <w:p w14:paraId="0AF48A3E" w14:textId="77777777" w:rsidR="009A7F7B" w:rsidRPr="00EB579D" w:rsidRDefault="009A7F7B" w:rsidP="00C0269D">
      <w:pPr>
        <w:jc w:val="both"/>
        <w:rPr>
          <w:rFonts w:ascii="Times New Roman" w:hAnsi="Times New Roman" w:cs="Times New Roman"/>
        </w:rPr>
      </w:pPr>
      <w:r w:rsidRPr="00EB579D">
        <w:rPr>
          <w:rFonts w:ascii="Times New Roman" w:hAnsi="Times New Roman" w:cs="Times New Roman"/>
          <w:color w:val="333333"/>
          <w:shd w:val="clear" w:color="auto" w:fill="FFFFFF"/>
        </w:rPr>
        <w:t xml:space="preserve">In summary, acupuncture may reduce CIPN-related neuropathic pain by suppressing inflammatory signaling pathways and attenuating the overexpression of TRPV1 receptors to alter </w:t>
      </w:r>
      <w:r w:rsidRPr="00EB579D">
        <w:rPr>
          <w:rFonts w:ascii="Times New Roman" w:hAnsi="Times New Roman" w:cs="Times New Roman"/>
        </w:rPr>
        <w:t xml:space="preserve">the axon degenerative process. </w:t>
      </w:r>
      <w:r w:rsidRPr="00EB579D">
        <w:rPr>
          <w:rFonts w:ascii="Times New Roman" w:hAnsi="Times New Roman" w:cs="Times New Roman"/>
          <w:color w:val="333333"/>
          <w:shd w:val="clear" w:color="auto" w:fill="FFFFFF"/>
        </w:rPr>
        <w:t xml:space="preserve">Future research should continue to explore CIPN-related molecular signaling pathways including TRPV1 in humans and clinical conditions undergoing acupuncture stimulation. </w:t>
      </w:r>
    </w:p>
    <w:p w14:paraId="62682744" w14:textId="77777777" w:rsidR="009A7F7B" w:rsidRPr="00EB579D" w:rsidRDefault="009A7F7B" w:rsidP="00C0269D">
      <w:pPr>
        <w:jc w:val="both"/>
        <w:rPr>
          <w:rFonts w:ascii="Times New Roman" w:hAnsi="Times New Roman" w:cs="Times New Roman"/>
        </w:rPr>
      </w:pPr>
    </w:p>
    <w:p w14:paraId="7CFC3919" w14:textId="325DC1FA" w:rsidR="00D57C43" w:rsidRPr="00EB579D" w:rsidRDefault="00D57C43" w:rsidP="00520E7A">
      <w:pPr>
        <w:pStyle w:val="Heading1"/>
        <w:shd w:val="clear" w:color="auto" w:fill="FFFFFF"/>
        <w:spacing w:before="0" w:beforeAutospacing="0" w:after="0" w:afterAutospacing="0"/>
        <w:ind w:left="720" w:hanging="720"/>
        <w:jc w:val="both"/>
        <w:rPr>
          <w:b w:val="0"/>
          <w:color w:val="000000"/>
          <w:sz w:val="22"/>
          <w:szCs w:val="22"/>
        </w:rPr>
      </w:pPr>
      <w:r w:rsidRPr="00EB579D">
        <w:rPr>
          <w:b w:val="0"/>
          <w:sz w:val="22"/>
          <w:szCs w:val="22"/>
        </w:rPr>
        <w:t>1</w:t>
      </w:r>
      <w:r w:rsidR="00C26F41" w:rsidRPr="00EB579D">
        <w:rPr>
          <w:b w:val="0"/>
          <w:sz w:val="22"/>
          <w:szCs w:val="22"/>
        </w:rPr>
        <w:t>9</w:t>
      </w:r>
      <w:r w:rsidRPr="00EB579D">
        <w:rPr>
          <w:b w:val="0"/>
          <w:sz w:val="22"/>
          <w:szCs w:val="22"/>
        </w:rPr>
        <w:t>.</w:t>
      </w:r>
      <w:r w:rsidR="009A7F7B" w:rsidRPr="00EB579D">
        <w:rPr>
          <w:b w:val="0"/>
          <w:sz w:val="22"/>
          <w:szCs w:val="22"/>
        </w:rPr>
        <w:t xml:space="preserve"> </w:t>
      </w:r>
      <w:proofErr w:type="spellStart"/>
      <w:r w:rsidR="009A7F7B" w:rsidRPr="00EB579D">
        <w:rPr>
          <w:b w:val="0"/>
          <w:sz w:val="22"/>
          <w:szCs w:val="22"/>
        </w:rPr>
        <w:t>Seretney</w:t>
      </w:r>
      <w:proofErr w:type="spellEnd"/>
      <w:r w:rsidR="009A7F7B" w:rsidRPr="00EB579D">
        <w:rPr>
          <w:b w:val="0"/>
          <w:sz w:val="22"/>
          <w:szCs w:val="22"/>
        </w:rPr>
        <w:t xml:space="preserve"> M, Currie GL, </w:t>
      </w:r>
      <w:proofErr w:type="spellStart"/>
      <w:r w:rsidR="009A7F7B" w:rsidRPr="00EB579D">
        <w:rPr>
          <w:b w:val="0"/>
          <w:sz w:val="22"/>
          <w:szCs w:val="22"/>
        </w:rPr>
        <w:t>Sena</w:t>
      </w:r>
      <w:proofErr w:type="spellEnd"/>
      <w:r w:rsidR="009A7F7B" w:rsidRPr="00EB579D">
        <w:rPr>
          <w:b w:val="0"/>
          <w:sz w:val="22"/>
          <w:szCs w:val="22"/>
        </w:rPr>
        <w:t xml:space="preserve"> ES, et al. </w:t>
      </w:r>
      <w:r w:rsidR="009A7F7B" w:rsidRPr="00EB579D">
        <w:rPr>
          <w:b w:val="0"/>
          <w:color w:val="000000"/>
          <w:sz w:val="22"/>
          <w:szCs w:val="22"/>
        </w:rPr>
        <w:t>Incidence, prevalence, and predictors of chemotherapy-</w:t>
      </w:r>
    </w:p>
    <w:p w14:paraId="50B74520" w14:textId="105D3AD6" w:rsidR="009A7F7B" w:rsidRPr="00EB579D" w:rsidRDefault="009A7F7B" w:rsidP="00520E7A">
      <w:pPr>
        <w:pStyle w:val="Heading1"/>
        <w:shd w:val="clear" w:color="auto" w:fill="FFFFFF"/>
        <w:spacing w:before="0" w:beforeAutospacing="0" w:after="0" w:afterAutospacing="0"/>
        <w:ind w:left="720" w:hanging="720"/>
        <w:jc w:val="both"/>
        <w:rPr>
          <w:b w:val="0"/>
          <w:sz w:val="22"/>
          <w:szCs w:val="22"/>
        </w:rPr>
      </w:pPr>
      <w:r w:rsidRPr="00EB579D">
        <w:rPr>
          <w:b w:val="0"/>
          <w:color w:val="000000"/>
          <w:sz w:val="22"/>
          <w:szCs w:val="22"/>
        </w:rPr>
        <w:t>induced peripheral neuropathy: A systematic review and meta-analysis.</w:t>
      </w:r>
      <w:r w:rsidRPr="00EB579D">
        <w:rPr>
          <w:b w:val="0"/>
          <w:sz w:val="22"/>
          <w:szCs w:val="22"/>
        </w:rPr>
        <w:t xml:space="preserve"> </w:t>
      </w:r>
      <w:r w:rsidRPr="00EB579D">
        <w:rPr>
          <w:b w:val="0"/>
          <w:i/>
          <w:sz w:val="22"/>
          <w:szCs w:val="22"/>
        </w:rPr>
        <w:t>Pain</w:t>
      </w:r>
      <w:r w:rsidRPr="00EB579D">
        <w:rPr>
          <w:b w:val="0"/>
          <w:sz w:val="22"/>
          <w:szCs w:val="22"/>
        </w:rPr>
        <w:t>. 2014;155(12):2461-2470.</w:t>
      </w:r>
    </w:p>
    <w:p w14:paraId="63A6EE38" w14:textId="77777777" w:rsidR="00D57C43" w:rsidRPr="00EB579D" w:rsidRDefault="00D57C43" w:rsidP="00520E7A">
      <w:pPr>
        <w:pStyle w:val="Heading1"/>
        <w:shd w:val="clear" w:color="auto" w:fill="FFFFFF"/>
        <w:spacing w:before="0" w:beforeAutospacing="0" w:after="0" w:afterAutospacing="0"/>
        <w:ind w:left="720" w:hanging="720"/>
        <w:jc w:val="both"/>
        <w:rPr>
          <w:b w:val="0"/>
          <w:sz w:val="22"/>
          <w:szCs w:val="22"/>
        </w:rPr>
      </w:pPr>
    </w:p>
    <w:p w14:paraId="4A7CD383" w14:textId="51E76172" w:rsidR="00D57C43" w:rsidRPr="00EB579D" w:rsidRDefault="00C26F41" w:rsidP="00520E7A">
      <w:pPr>
        <w:pStyle w:val="EndnoteText"/>
        <w:ind w:left="720" w:hanging="720"/>
        <w:jc w:val="both"/>
        <w:rPr>
          <w:rFonts w:ascii="Times New Roman" w:hAnsi="Times New Roman" w:cs="Times New Roman"/>
        </w:rPr>
      </w:pPr>
      <w:r w:rsidRPr="00EB579D">
        <w:rPr>
          <w:rFonts w:ascii="Times New Roman" w:hAnsi="Times New Roman" w:cs="Times New Roman"/>
        </w:rPr>
        <w:t>20</w:t>
      </w:r>
      <w:r w:rsidR="00D57C43" w:rsidRPr="00EB579D">
        <w:rPr>
          <w:rFonts w:ascii="Times New Roman" w:hAnsi="Times New Roman" w:cs="Times New Roman"/>
        </w:rPr>
        <w:t>.</w:t>
      </w:r>
      <w:r w:rsidR="004419E4" w:rsidRPr="00EB579D">
        <w:rPr>
          <w:rFonts w:ascii="Times New Roman" w:hAnsi="Times New Roman" w:cs="Times New Roman"/>
        </w:rPr>
        <w:t xml:space="preserve"> </w:t>
      </w:r>
      <w:r w:rsidR="009A7F7B" w:rsidRPr="00EB579D">
        <w:rPr>
          <w:rFonts w:ascii="Times New Roman" w:hAnsi="Times New Roman" w:cs="Times New Roman"/>
        </w:rPr>
        <w:t>Fukuda Y, Li Y, Segal RA. A mechanistic understanding of axon degeneration in chemotherapy-</w:t>
      </w:r>
    </w:p>
    <w:p w14:paraId="21E3CC45" w14:textId="6F1C6B9E" w:rsidR="009A7F7B" w:rsidRPr="00EB579D" w:rsidRDefault="009A7F7B" w:rsidP="00520E7A">
      <w:pPr>
        <w:pStyle w:val="EndnoteText"/>
        <w:ind w:left="720" w:hanging="720"/>
        <w:jc w:val="both"/>
        <w:rPr>
          <w:rFonts w:ascii="Times New Roman" w:hAnsi="Times New Roman" w:cs="Times New Roman"/>
        </w:rPr>
      </w:pPr>
      <w:r w:rsidRPr="00EB579D">
        <w:rPr>
          <w:rFonts w:ascii="Times New Roman" w:hAnsi="Times New Roman" w:cs="Times New Roman"/>
        </w:rPr>
        <w:t xml:space="preserve">induced peripheral neuropathy. </w:t>
      </w:r>
      <w:r w:rsidRPr="00EB579D">
        <w:rPr>
          <w:rFonts w:ascii="Times New Roman" w:hAnsi="Times New Roman" w:cs="Times New Roman"/>
          <w:i/>
        </w:rPr>
        <w:t>Frontiers in Neuroscience</w:t>
      </w:r>
      <w:r w:rsidRPr="00EB579D">
        <w:rPr>
          <w:rFonts w:ascii="Times New Roman" w:hAnsi="Times New Roman" w:cs="Times New Roman"/>
        </w:rPr>
        <w:t xml:space="preserve">. </w:t>
      </w:r>
      <w:r w:rsidR="00EB579D" w:rsidRPr="00EB579D">
        <w:rPr>
          <w:rFonts w:ascii="Times New Roman" w:hAnsi="Times New Roman" w:cs="Times New Roman"/>
        </w:rPr>
        <w:t>2017; 11:481</w:t>
      </w:r>
      <w:r w:rsidRPr="00EB579D">
        <w:rPr>
          <w:rFonts w:ascii="Times New Roman" w:hAnsi="Times New Roman" w:cs="Times New Roman"/>
        </w:rPr>
        <w:t>.</w:t>
      </w:r>
    </w:p>
    <w:p w14:paraId="29F0DC47" w14:textId="77777777" w:rsidR="00D57C43" w:rsidRPr="00EB579D" w:rsidRDefault="00D57C43" w:rsidP="00520E7A">
      <w:pPr>
        <w:pStyle w:val="EndnoteText"/>
        <w:ind w:left="720" w:hanging="720"/>
        <w:jc w:val="both"/>
        <w:rPr>
          <w:rFonts w:ascii="Times New Roman" w:hAnsi="Times New Roman" w:cs="Times New Roman"/>
        </w:rPr>
      </w:pPr>
    </w:p>
    <w:p w14:paraId="59452403" w14:textId="34923326" w:rsidR="00D57C43" w:rsidRPr="00EB579D" w:rsidRDefault="00C26F41" w:rsidP="00520E7A">
      <w:pPr>
        <w:pStyle w:val="EndnoteText"/>
        <w:ind w:left="720" w:hanging="720"/>
        <w:jc w:val="both"/>
        <w:rPr>
          <w:rFonts w:ascii="Times New Roman" w:hAnsi="Times New Roman" w:cs="Times New Roman"/>
        </w:rPr>
      </w:pPr>
      <w:r w:rsidRPr="00EB579D">
        <w:rPr>
          <w:rFonts w:ascii="Times New Roman" w:hAnsi="Times New Roman" w:cs="Times New Roman"/>
        </w:rPr>
        <w:t>21</w:t>
      </w:r>
      <w:r w:rsidR="00D57C43" w:rsidRPr="00EB579D">
        <w:rPr>
          <w:rFonts w:ascii="Times New Roman" w:hAnsi="Times New Roman" w:cs="Times New Roman"/>
        </w:rPr>
        <w:t>.</w:t>
      </w:r>
      <w:r w:rsidR="004419E4" w:rsidRPr="00EB579D">
        <w:rPr>
          <w:rFonts w:ascii="Times New Roman" w:hAnsi="Times New Roman" w:cs="Times New Roman"/>
        </w:rPr>
        <w:t xml:space="preserve"> </w:t>
      </w:r>
      <w:r w:rsidR="009A7F7B" w:rsidRPr="00EB579D">
        <w:rPr>
          <w:rFonts w:ascii="Times New Roman" w:hAnsi="Times New Roman" w:cs="Times New Roman"/>
        </w:rPr>
        <w:t>Pease-</w:t>
      </w:r>
      <w:proofErr w:type="spellStart"/>
      <w:r w:rsidR="009A7F7B" w:rsidRPr="00EB579D">
        <w:rPr>
          <w:rFonts w:ascii="Times New Roman" w:hAnsi="Times New Roman" w:cs="Times New Roman"/>
        </w:rPr>
        <w:t>Raissi</w:t>
      </w:r>
      <w:proofErr w:type="spellEnd"/>
      <w:r w:rsidR="009A7F7B" w:rsidRPr="00EB579D">
        <w:rPr>
          <w:rFonts w:ascii="Times New Roman" w:hAnsi="Times New Roman" w:cs="Times New Roman"/>
        </w:rPr>
        <w:t xml:space="preserve"> SE, </w:t>
      </w:r>
      <w:proofErr w:type="spellStart"/>
      <w:r w:rsidR="009A7F7B" w:rsidRPr="00EB579D">
        <w:rPr>
          <w:rFonts w:ascii="Times New Roman" w:hAnsi="Times New Roman" w:cs="Times New Roman"/>
        </w:rPr>
        <w:t>Pazyra</w:t>
      </w:r>
      <w:proofErr w:type="spellEnd"/>
      <w:r w:rsidR="009A7F7B" w:rsidRPr="00EB579D">
        <w:rPr>
          <w:rFonts w:ascii="Times New Roman" w:hAnsi="Times New Roman" w:cs="Times New Roman"/>
        </w:rPr>
        <w:t xml:space="preserve">-Murphy MF, Li Y, et al. Paclitaxel reduces axonal </w:t>
      </w:r>
      <w:proofErr w:type="spellStart"/>
      <w:r w:rsidR="009A7F7B" w:rsidRPr="00EB579D">
        <w:rPr>
          <w:rFonts w:ascii="Times New Roman" w:hAnsi="Times New Roman" w:cs="Times New Roman"/>
        </w:rPr>
        <w:t>Bclw</w:t>
      </w:r>
      <w:proofErr w:type="spellEnd"/>
      <w:r w:rsidR="009A7F7B" w:rsidRPr="00EB579D">
        <w:rPr>
          <w:rFonts w:ascii="Times New Roman" w:hAnsi="Times New Roman" w:cs="Times New Roman"/>
        </w:rPr>
        <w:t xml:space="preserve"> to initiate IP</w:t>
      </w:r>
      <w:r w:rsidR="009A7F7B" w:rsidRPr="00EB579D">
        <w:rPr>
          <w:rFonts w:ascii="Times New Roman" w:hAnsi="Times New Roman" w:cs="Times New Roman"/>
          <w:vertAlign w:val="subscript"/>
        </w:rPr>
        <w:t>3</w:t>
      </w:r>
      <w:r w:rsidR="009A7F7B" w:rsidRPr="00EB579D">
        <w:rPr>
          <w:rFonts w:ascii="Times New Roman" w:hAnsi="Times New Roman" w:cs="Times New Roman"/>
        </w:rPr>
        <w:t>R1-</w:t>
      </w:r>
    </w:p>
    <w:p w14:paraId="3B203F45" w14:textId="183F5DF2" w:rsidR="009A7F7B" w:rsidRPr="00EB579D" w:rsidRDefault="009A7F7B" w:rsidP="00520E7A">
      <w:pPr>
        <w:pStyle w:val="EndnoteText"/>
        <w:ind w:left="720" w:hanging="720"/>
        <w:jc w:val="both"/>
        <w:rPr>
          <w:rFonts w:ascii="Times New Roman" w:hAnsi="Times New Roman" w:cs="Times New Roman"/>
        </w:rPr>
      </w:pPr>
      <w:r w:rsidRPr="00EB579D">
        <w:rPr>
          <w:rFonts w:ascii="Times New Roman" w:hAnsi="Times New Roman" w:cs="Times New Roman"/>
        </w:rPr>
        <w:t xml:space="preserve">dependent axon degeneration. </w:t>
      </w:r>
      <w:r w:rsidRPr="00EB579D">
        <w:rPr>
          <w:rFonts w:ascii="Times New Roman" w:hAnsi="Times New Roman" w:cs="Times New Roman"/>
          <w:i/>
        </w:rPr>
        <w:t>Neuron.</w:t>
      </w:r>
      <w:r w:rsidRPr="00EB579D">
        <w:rPr>
          <w:rFonts w:ascii="Times New Roman" w:hAnsi="Times New Roman" w:cs="Times New Roman"/>
        </w:rPr>
        <w:t xml:space="preserve"> 2017;96(2):373-386.</w:t>
      </w:r>
    </w:p>
    <w:p w14:paraId="5203D1B3" w14:textId="77777777" w:rsidR="00D57C43" w:rsidRPr="00EB579D" w:rsidRDefault="00D57C43" w:rsidP="00520E7A">
      <w:pPr>
        <w:pStyle w:val="EndnoteText"/>
        <w:ind w:left="720" w:hanging="720"/>
        <w:jc w:val="both"/>
        <w:rPr>
          <w:rFonts w:ascii="Times New Roman" w:hAnsi="Times New Roman" w:cs="Times New Roman"/>
        </w:rPr>
      </w:pPr>
    </w:p>
    <w:p w14:paraId="670D9D6D" w14:textId="67C0FF63" w:rsidR="00D57C43" w:rsidRPr="00EB579D" w:rsidRDefault="00C26F41" w:rsidP="00520E7A">
      <w:pPr>
        <w:pStyle w:val="EndnoteText"/>
        <w:ind w:left="720" w:hanging="720"/>
        <w:jc w:val="both"/>
        <w:rPr>
          <w:rFonts w:ascii="Times New Roman" w:hAnsi="Times New Roman" w:cs="Times New Roman"/>
        </w:rPr>
      </w:pPr>
      <w:r w:rsidRPr="00EB579D">
        <w:rPr>
          <w:rFonts w:ascii="Times New Roman" w:hAnsi="Times New Roman" w:cs="Times New Roman"/>
        </w:rPr>
        <w:t>22</w:t>
      </w:r>
      <w:r w:rsidR="00D57C43" w:rsidRPr="00EB579D">
        <w:rPr>
          <w:rFonts w:ascii="Times New Roman" w:hAnsi="Times New Roman" w:cs="Times New Roman"/>
        </w:rPr>
        <w:t>.</w:t>
      </w:r>
      <w:r w:rsidR="004419E4" w:rsidRPr="00EB579D">
        <w:rPr>
          <w:rFonts w:ascii="Times New Roman" w:hAnsi="Times New Roman" w:cs="Times New Roman"/>
        </w:rPr>
        <w:t xml:space="preserve"> </w:t>
      </w:r>
      <w:r w:rsidR="009A7F7B" w:rsidRPr="00EB579D">
        <w:rPr>
          <w:rFonts w:ascii="Times New Roman" w:hAnsi="Times New Roman" w:cs="Times New Roman"/>
        </w:rPr>
        <w:t>Taguchi K. Role of transient receptor potential channels in paclitaxel- and oxaliplatin-induced</w:t>
      </w:r>
    </w:p>
    <w:p w14:paraId="5F28097D" w14:textId="6A317612" w:rsidR="009A7F7B" w:rsidRPr="00EB579D" w:rsidRDefault="009A7F7B" w:rsidP="00520E7A">
      <w:pPr>
        <w:pStyle w:val="EndnoteText"/>
        <w:ind w:left="720" w:hanging="720"/>
        <w:jc w:val="both"/>
        <w:rPr>
          <w:rFonts w:ascii="Times New Roman" w:hAnsi="Times New Roman" w:cs="Times New Roman"/>
        </w:rPr>
      </w:pPr>
      <w:r w:rsidRPr="00EB579D">
        <w:rPr>
          <w:rFonts w:ascii="Times New Roman" w:hAnsi="Times New Roman" w:cs="Times New Roman"/>
        </w:rPr>
        <w:t xml:space="preserve">peripheral neuropathy. </w:t>
      </w:r>
      <w:r w:rsidRPr="00EB579D">
        <w:rPr>
          <w:rFonts w:ascii="Times New Roman" w:hAnsi="Times New Roman" w:cs="Times New Roman"/>
          <w:i/>
        </w:rPr>
        <w:t>J-STAGE</w:t>
      </w:r>
      <w:r w:rsidRPr="00EB579D">
        <w:rPr>
          <w:rFonts w:ascii="Times New Roman" w:hAnsi="Times New Roman" w:cs="Times New Roman"/>
        </w:rPr>
        <w:t>. 2016;136(2):287-296.</w:t>
      </w:r>
    </w:p>
    <w:p w14:paraId="1E00EEEF" w14:textId="2F234AEF" w:rsidR="009A7F7B" w:rsidRPr="00EB579D" w:rsidRDefault="009A7F7B" w:rsidP="00C0269D">
      <w:pPr>
        <w:pStyle w:val="EndnoteText"/>
        <w:ind w:left="720" w:hanging="720"/>
        <w:jc w:val="both"/>
        <w:rPr>
          <w:rFonts w:ascii="Times New Roman" w:hAnsi="Times New Roman" w:cs="Times New Roman"/>
        </w:rPr>
      </w:pPr>
    </w:p>
    <w:p w14:paraId="24DAF73B" w14:textId="77777777" w:rsidR="009A7F7B" w:rsidRPr="00EB579D" w:rsidRDefault="009A7F7B" w:rsidP="00C0269D">
      <w:pPr>
        <w:pStyle w:val="EndnoteText"/>
        <w:jc w:val="both"/>
        <w:rPr>
          <w:rFonts w:ascii="Times New Roman" w:hAnsi="Times New Roman" w:cs="Times New Roman"/>
        </w:rPr>
      </w:pPr>
    </w:p>
    <w:p w14:paraId="07B9F6D1" w14:textId="2BD4BCC5" w:rsidR="009A7F7B" w:rsidRPr="00EB579D" w:rsidRDefault="009A7F7B" w:rsidP="00C0269D">
      <w:pPr>
        <w:jc w:val="both"/>
        <w:rPr>
          <w:rFonts w:ascii="Times New Roman" w:hAnsi="Times New Roman" w:cs="Times New Roman"/>
          <w:b/>
          <w:sz w:val="28"/>
          <w:szCs w:val="28"/>
        </w:rPr>
      </w:pPr>
      <w:r w:rsidRPr="00EB579D">
        <w:rPr>
          <w:rFonts w:ascii="Times New Roman" w:hAnsi="Times New Roman" w:cs="Times New Roman"/>
          <w:b/>
          <w:sz w:val="28"/>
          <w:szCs w:val="28"/>
        </w:rPr>
        <w:t>Panel Discussion</w:t>
      </w:r>
    </w:p>
    <w:p w14:paraId="6A2D246E" w14:textId="1B5AA9AF" w:rsidR="009A7F7B" w:rsidRPr="00EB579D" w:rsidRDefault="009A7F7B" w:rsidP="00C0269D">
      <w:pPr>
        <w:jc w:val="both"/>
        <w:rPr>
          <w:rFonts w:ascii="Times New Roman" w:hAnsi="Times New Roman" w:cs="Times New Roman"/>
        </w:rPr>
      </w:pPr>
      <w:r w:rsidRPr="00EB579D">
        <w:rPr>
          <w:rFonts w:ascii="Times New Roman" w:hAnsi="Times New Roman" w:cs="Times New Roman"/>
        </w:rPr>
        <w:t xml:space="preserve">The following issues were raised </w:t>
      </w:r>
      <w:proofErr w:type="gramStart"/>
      <w:r w:rsidRPr="00EB579D">
        <w:rPr>
          <w:rFonts w:ascii="Times New Roman" w:hAnsi="Times New Roman" w:cs="Times New Roman"/>
        </w:rPr>
        <w:t>with regard to</w:t>
      </w:r>
      <w:proofErr w:type="gramEnd"/>
      <w:r w:rsidRPr="00EB579D">
        <w:rPr>
          <w:rFonts w:ascii="Times New Roman" w:hAnsi="Times New Roman" w:cs="Times New Roman"/>
        </w:rPr>
        <w:t xml:space="preserve"> the first session:</w:t>
      </w:r>
    </w:p>
    <w:p w14:paraId="60DB8320" w14:textId="77777777"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The timing of the acupuncture likely influences response.</w:t>
      </w:r>
    </w:p>
    <w:p w14:paraId="6042436E" w14:textId="77777777"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 xml:space="preserve">Electrical versus manual stimulation in clinical trials allows one to control and regulate intensity and it adds a longer more lasting effect. Greater clarity is needed in how investigators describe the type of stimulation being used. Further the neurobiology is different between the two methods and this needs to be accounted for. </w:t>
      </w:r>
    </w:p>
    <w:p w14:paraId="6921C6DF" w14:textId="1F00BD39"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lastRenderedPageBreak/>
        <w:t>Interventions in the research setting will not necessarily reflect the different condition</w:t>
      </w:r>
      <w:r w:rsidR="00164761" w:rsidRPr="00EB579D">
        <w:rPr>
          <w:rFonts w:ascii="Times New Roman" w:hAnsi="Times New Roman" w:cs="Times New Roman"/>
          <w:sz w:val="22"/>
          <w:szCs w:val="22"/>
        </w:rPr>
        <w:t>s</w:t>
      </w:r>
      <w:r w:rsidRPr="00EB579D">
        <w:rPr>
          <w:rFonts w:ascii="Times New Roman" w:hAnsi="Times New Roman" w:cs="Times New Roman"/>
          <w:sz w:val="22"/>
          <w:szCs w:val="22"/>
        </w:rPr>
        <w:t xml:space="preserve"> one will find in the typical clinical setting. Therefore, true effects need to be studied in the clinical setting. </w:t>
      </w:r>
    </w:p>
    <w:p w14:paraId="4FD75923" w14:textId="77777777"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Studies need to aim for comparable parameters and outcomes measures across animal and human studies, ideally translating findings directly from one to the other, and using outcomes that are clinically relevant.</w:t>
      </w:r>
    </w:p>
    <w:p w14:paraId="138384C9" w14:textId="77777777"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Are sham controls valid placebo controls?</w:t>
      </w:r>
    </w:p>
    <w:p w14:paraId="3789CA2B" w14:textId="4EAEB273"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There are differences between and among conditions that need to be recognized when measuring effect</w:t>
      </w:r>
      <w:r w:rsidR="00164761" w:rsidRPr="00EB579D">
        <w:rPr>
          <w:rFonts w:ascii="Times New Roman" w:hAnsi="Times New Roman" w:cs="Times New Roman"/>
          <w:sz w:val="22"/>
          <w:szCs w:val="22"/>
        </w:rPr>
        <w:t>s</w:t>
      </w:r>
      <w:r w:rsidRPr="00EB579D">
        <w:rPr>
          <w:rFonts w:ascii="Times New Roman" w:hAnsi="Times New Roman" w:cs="Times New Roman"/>
          <w:sz w:val="22"/>
          <w:szCs w:val="22"/>
        </w:rPr>
        <w:t>. In addition, different styles of practitioners add complexity to interpreting study results.</w:t>
      </w:r>
    </w:p>
    <w:p w14:paraId="3C1DA179" w14:textId="77777777" w:rsidR="009A7F7B" w:rsidRPr="00EB579D" w:rsidRDefault="009A7F7B" w:rsidP="00C0269D">
      <w:pPr>
        <w:pStyle w:val="ListParagraph"/>
        <w:numPr>
          <w:ilvl w:val="0"/>
          <w:numId w:val="3"/>
        </w:numPr>
        <w:jc w:val="both"/>
        <w:rPr>
          <w:rFonts w:ascii="Times New Roman" w:hAnsi="Times New Roman" w:cs="Times New Roman"/>
          <w:sz w:val="22"/>
          <w:szCs w:val="22"/>
        </w:rPr>
      </w:pPr>
      <w:r w:rsidRPr="00EB579D">
        <w:rPr>
          <w:rFonts w:ascii="Times New Roman" w:hAnsi="Times New Roman" w:cs="Times New Roman"/>
          <w:sz w:val="22"/>
          <w:szCs w:val="22"/>
        </w:rPr>
        <w:t>Repositories of clinical studies would facilitate integrated analysis.</w:t>
      </w:r>
    </w:p>
    <w:p w14:paraId="3F39AE04" w14:textId="3052FD6A" w:rsidR="00161F0A" w:rsidRPr="00EB579D" w:rsidRDefault="00161F0A" w:rsidP="00C0269D">
      <w:pPr>
        <w:jc w:val="both"/>
        <w:rPr>
          <w:rFonts w:ascii="Times New Roman" w:hAnsi="Times New Roman" w:cs="Times New Roman"/>
          <w:b/>
          <w:bCs/>
          <w:i/>
          <w:iCs/>
        </w:rPr>
      </w:pPr>
    </w:p>
    <w:p w14:paraId="5EE34B5C" w14:textId="6DC08691" w:rsidR="00787A04" w:rsidRPr="00EB579D" w:rsidRDefault="00C26F41" w:rsidP="00C0269D">
      <w:pPr>
        <w:jc w:val="both"/>
        <w:rPr>
          <w:rFonts w:ascii="Times New Roman" w:hAnsi="Times New Roman" w:cs="Times New Roman"/>
          <w:b/>
          <w:bCs/>
          <w:iCs/>
          <w:sz w:val="28"/>
          <w:szCs w:val="28"/>
        </w:rPr>
      </w:pPr>
      <w:r w:rsidRPr="00EB579D">
        <w:rPr>
          <w:rFonts w:ascii="Times New Roman" w:hAnsi="Times New Roman" w:cs="Times New Roman"/>
          <w:b/>
          <w:bCs/>
          <w:iCs/>
          <w:sz w:val="28"/>
          <w:szCs w:val="28"/>
        </w:rPr>
        <w:t>Session Two</w:t>
      </w:r>
      <w:r w:rsidR="00164761" w:rsidRPr="00EB579D">
        <w:rPr>
          <w:rFonts w:ascii="Times New Roman" w:hAnsi="Times New Roman" w:cs="Times New Roman"/>
          <w:b/>
          <w:bCs/>
          <w:iCs/>
          <w:sz w:val="28"/>
          <w:szCs w:val="28"/>
        </w:rPr>
        <w:t xml:space="preserve">: </w:t>
      </w:r>
      <w:r w:rsidRPr="00EB579D">
        <w:rPr>
          <w:rFonts w:ascii="Times New Roman" w:hAnsi="Times New Roman" w:cs="Times New Roman"/>
          <w:b/>
          <w:bCs/>
          <w:iCs/>
          <w:sz w:val="28"/>
          <w:szCs w:val="28"/>
        </w:rPr>
        <w:t>Specific Effects of the Interventions: Extra-Neural Mechanisms of Acupuncture</w:t>
      </w:r>
    </w:p>
    <w:p w14:paraId="0545A32C" w14:textId="7BB144D3" w:rsidR="00860308" w:rsidRPr="00EB579D" w:rsidRDefault="00860308" w:rsidP="00C0269D">
      <w:pPr>
        <w:shd w:val="clear" w:color="auto" w:fill="FFFFFF"/>
        <w:spacing w:after="0" w:line="240" w:lineRule="auto"/>
        <w:jc w:val="both"/>
        <w:rPr>
          <w:rFonts w:ascii="Times New Roman" w:hAnsi="Times New Roman" w:cs="Times New Roman"/>
          <w:b/>
          <w:iCs/>
          <w:color w:val="000000" w:themeColor="text1"/>
          <w:spacing w:val="8"/>
          <w:sz w:val="28"/>
          <w:szCs w:val="28"/>
        </w:rPr>
      </w:pPr>
      <w:r w:rsidRPr="00EB579D">
        <w:rPr>
          <w:rFonts w:ascii="Times New Roman" w:hAnsi="Times New Roman" w:cs="Times New Roman"/>
          <w:b/>
          <w:iCs/>
          <w:color w:val="000000" w:themeColor="text1"/>
          <w:spacing w:val="8"/>
          <w:sz w:val="28"/>
          <w:szCs w:val="28"/>
        </w:rPr>
        <w:t>The Glymphatic System and Pain</w:t>
      </w:r>
    </w:p>
    <w:p w14:paraId="449AB386" w14:textId="77777777" w:rsidR="00520E7A" w:rsidRDefault="00520E7A"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5A7A049C" w14:textId="24F82F42" w:rsidR="00860308" w:rsidRPr="00520E7A" w:rsidRDefault="00860308" w:rsidP="00C0269D">
      <w:pPr>
        <w:shd w:val="clear" w:color="auto" w:fill="FFFFFF"/>
        <w:spacing w:after="0" w:line="240" w:lineRule="auto"/>
        <w:jc w:val="both"/>
        <w:rPr>
          <w:rFonts w:ascii="Times New Roman" w:hAnsi="Times New Roman" w:cs="Times New Roman"/>
          <w:iCs/>
          <w:color w:val="000000" w:themeColor="text1"/>
          <w:spacing w:val="8"/>
          <w:sz w:val="24"/>
          <w:szCs w:val="24"/>
        </w:rPr>
      </w:pPr>
      <w:proofErr w:type="spellStart"/>
      <w:r w:rsidRPr="00520E7A">
        <w:rPr>
          <w:rFonts w:ascii="Times New Roman" w:hAnsi="Times New Roman" w:cs="Times New Roman"/>
          <w:b/>
          <w:iCs/>
          <w:color w:val="000000" w:themeColor="text1"/>
          <w:spacing w:val="8"/>
          <w:sz w:val="24"/>
          <w:szCs w:val="24"/>
        </w:rPr>
        <w:t>Maiken</w:t>
      </w:r>
      <w:proofErr w:type="spellEnd"/>
      <w:r w:rsidRPr="00520E7A">
        <w:rPr>
          <w:rFonts w:ascii="Times New Roman" w:hAnsi="Times New Roman" w:cs="Times New Roman"/>
          <w:b/>
          <w:iCs/>
          <w:color w:val="000000" w:themeColor="text1"/>
          <w:spacing w:val="8"/>
          <w:sz w:val="24"/>
          <w:szCs w:val="24"/>
        </w:rPr>
        <w:t xml:space="preserve"> </w:t>
      </w:r>
      <w:proofErr w:type="spellStart"/>
      <w:r w:rsidRPr="00520E7A">
        <w:rPr>
          <w:rFonts w:ascii="Times New Roman" w:hAnsi="Times New Roman" w:cs="Times New Roman"/>
          <w:b/>
          <w:iCs/>
          <w:color w:val="000000" w:themeColor="text1"/>
          <w:spacing w:val="8"/>
          <w:sz w:val="24"/>
          <w:szCs w:val="24"/>
        </w:rPr>
        <w:t>Nedergaard</w:t>
      </w:r>
      <w:proofErr w:type="spellEnd"/>
      <w:r w:rsidRPr="00520E7A">
        <w:rPr>
          <w:rFonts w:ascii="Times New Roman" w:hAnsi="Times New Roman" w:cs="Times New Roman"/>
          <w:iCs/>
          <w:color w:val="000000" w:themeColor="text1"/>
          <w:spacing w:val="8"/>
          <w:sz w:val="24"/>
          <w:szCs w:val="24"/>
        </w:rPr>
        <w:t xml:space="preserve">, </w:t>
      </w:r>
      <w:r w:rsidR="003942F2">
        <w:rPr>
          <w:rFonts w:ascii="Times New Roman" w:hAnsi="Times New Roman" w:cs="Times New Roman"/>
          <w:iCs/>
          <w:color w:val="000000" w:themeColor="text1"/>
          <w:spacing w:val="8"/>
          <w:sz w:val="24"/>
          <w:szCs w:val="24"/>
        </w:rPr>
        <w:t xml:space="preserve">Professor, </w:t>
      </w:r>
      <w:r w:rsidRPr="00520E7A">
        <w:rPr>
          <w:rFonts w:ascii="Times New Roman" w:hAnsi="Times New Roman" w:cs="Times New Roman"/>
          <w:iCs/>
          <w:color w:val="000000" w:themeColor="text1"/>
          <w:spacing w:val="8"/>
          <w:sz w:val="24"/>
          <w:szCs w:val="24"/>
        </w:rPr>
        <w:t>University of Rochester</w:t>
      </w:r>
    </w:p>
    <w:p w14:paraId="055F3B50" w14:textId="77777777" w:rsidR="00787A04" w:rsidRPr="00EB579D" w:rsidRDefault="00787A04"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160FBC00" w14:textId="174838F5" w:rsidR="00860308" w:rsidRPr="00EB579D" w:rsidRDefault="00860308" w:rsidP="00C0269D">
      <w:pPr>
        <w:shd w:val="clear" w:color="auto" w:fill="FFFFFF"/>
        <w:jc w:val="both"/>
        <w:rPr>
          <w:rFonts w:ascii="Times New Roman" w:hAnsi="Times New Roman" w:cs="Times New Roman"/>
          <w:iCs/>
          <w:color w:val="000000" w:themeColor="text1"/>
          <w:spacing w:val="8"/>
        </w:rPr>
      </w:pPr>
      <w:r w:rsidRPr="00EB579D">
        <w:rPr>
          <w:rFonts w:ascii="Times New Roman" w:hAnsi="Times New Roman" w:cs="Times New Roman"/>
          <w:iCs/>
          <w:color w:val="000000" w:themeColor="text1"/>
          <w:spacing w:val="8"/>
        </w:rPr>
        <w:t xml:space="preserve">Although the brain and central nervous system (CNS) have the highest metabolic rate in the body, unlike non-neural regions, until recently it has been assumed that there is no lymphatic system to eliminate accumulated metabolic waste products. In fact, most of the diseases of neurodegeneration result from accumulations of waste (proteins) in different regions of the brain. This phenomenon led </w:t>
      </w:r>
      <w:proofErr w:type="spellStart"/>
      <w:r w:rsidRPr="00EB579D">
        <w:rPr>
          <w:rFonts w:ascii="Times New Roman" w:hAnsi="Times New Roman" w:cs="Times New Roman"/>
          <w:iCs/>
          <w:color w:val="000000" w:themeColor="text1"/>
          <w:spacing w:val="8"/>
        </w:rPr>
        <w:t>Nedergaard</w:t>
      </w:r>
      <w:proofErr w:type="spellEnd"/>
      <w:r w:rsidRPr="00EB579D">
        <w:rPr>
          <w:rFonts w:ascii="Times New Roman" w:hAnsi="Times New Roman" w:cs="Times New Roman"/>
          <w:iCs/>
          <w:color w:val="000000" w:themeColor="text1"/>
          <w:spacing w:val="8"/>
        </w:rPr>
        <w:t xml:space="preserve"> and others to question how the brain either recycles its own protein waste or eliminates it. The brain must have a means to transport proteins in a complex environment. This is achieved through the cerebrospinal fluid (CSF) and perivascular spaces, which form part of a complex brain fluid drainage system supporting interstitial fluid exchange and clearance of waste products from the brain. </w:t>
      </w:r>
    </w:p>
    <w:p w14:paraId="083ABD0D" w14:textId="77777777" w:rsidR="00860308" w:rsidRPr="00EB579D" w:rsidRDefault="00860308" w:rsidP="00C0269D">
      <w:pPr>
        <w:jc w:val="both"/>
        <w:rPr>
          <w:rFonts w:ascii="Times New Roman" w:hAnsi="Times New Roman" w:cs="Times New Roman"/>
          <w:iCs/>
          <w:color w:val="000000" w:themeColor="text1"/>
          <w:spacing w:val="8"/>
        </w:rPr>
      </w:pPr>
      <w:r w:rsidRPr="00EB579D">
        <w:rPr>
          <w:rFonts w:ascii="Times New Roman" w:hAnsi="Times New Roman" w:cs="Times New Roman"/>
          <w:color w:val="000000"/>
          <w:shd w:val="clear" w:color="auto" w:fill="FFFFFF"/>
        </w:rPr>
        <w:t xml:space="preserve">The glymphatic system is a glial-dependent perivascular network that plays a pseudo-lymphatic role in the brain. Within the glymphatic pathway, CSF enters the brain via periarterial spaces, passes into the </w:t>
      </w:r>
      <w:proofErr w:type="spellStart"/>
      <w:r w:rsidRPr="00EB579D">
        <w:rPr>
          <w:rFonts w:ascii="Times New Roman" w:hAnsi="Times New Roman" w:cs="Times New Roman"/>
          <w:color w:val="000000"/>
          <w:shd w:val="clear" w:color="auto" w:fill="FFFFFF"/>
        </w:rPr>
        <w:t>interstitium</w:t>
      </w:r>
      <w:proofErr w:type="spellEnd"/>
      <w:r w:rsidRPr="00EB579D">
        <w:rPr>
          <w:rFonts w:ascii="Times New Roman" w:hAnsi="Times New Roman" w:cs="Times New Roman"/>
          <w:color w:val="000000"/>
          <w:shd w:val="clear" w:color="auto" w:fill="FFFFFF"/>
        </w:rPr>
        <w:t xml:space="preserve"> via perivascular astrocytic aquaporin-4 (AQP4), and then drives the perivenous drainage of interstitial fluid and its solid waste. </w:t>
      </w:r>
      <w:r w:rsidRPr="00EB579D">
        <w:rPr>
          <w:rFonts w:ascii="Times New Roman" w:hAnsi="Times New Roman" w:cs="Times New Roman"/>
          <w:iCs/>
          <w:color w:val="000000" w:themeColor="text1"/>
          <w:spacing w:val="8"/>
        </w:rPr>
        <w:t xml:space="preserve">CSF flow is set in motion as a directed fluid transport system driven by arterial pulsations. </w:t>
      </w:r>
    </w:p>
    <w:p w14:paraId="7552CAEF" w14:textId="77777777" w:rsidR="00860308" w:rsidRPr="00EB579D" w:rsidRDefault="00860308" w:rsidP="00C0269D">
      <w:pPr>
        <w:jc w:val="both"/>
        <w:rPr>
          <w:rFonts w:ascii="Times New Roman" w:hAnsi="Times New Roman" w:cs="Times New Roman"/>
          <w:color w:val="000000" w:themeColor="text1"/>
          <w:shd w:val="clear" w:color="auto" w:fill="FFFFFF"/>
        </w:rPr>
      </w:pPr>
      <w:r w:rsidRPr="00EB579D">
        <w:rPr>
          <w:rFonts w:ascii="Times New Roman" w:hAnsi="Times New Roman" w:cs="Times New Roman"/>
          <w:iCs/>
          <w:color w:val="000000" w:themeColor="text1"/>
          <w:spacing w:val="8"/>
        </w:rPr>
        <w:t xml:space="preserve">To illustrate how the glymphatic system serves in waste clearance, </w:t>
      </w:r>
      <w:proofErr w:type="spellStart"/>
      <w:r w:rsidRPr="00EB579D">
        <w:rPr>
          <w:rFonts w:ascii="Times New Roman" w:hAnsi="Times New Roman" w:cs="Times New Roman"/>
          <w:iCs/>
          <w:color w:val="000000" w:themeColor="text1"/>
          <w:spacing w:val="8"/>
        </w:rPr>
        <w:t>Nedergaard</w:t>
      </w:r>
      <w:proofErr w:type="spellEnd"/>
      <w:r w:rsidRPr="00EB579D">
        <w:rPr>
          <w:rFonts w:ascii="Times New Roman" w:hAnsi="Times New Roman" w:cs="Times New Roman"/>
          <w:iCs/>
          <w:color w:val="000000" w:themeColor="text1"/>
          <w:spacing w:val="8"/>
        </w:rPr>
        <w:t xml:space="preserve"> described research i</w:t>
      </w:r>
      <w:r w:rsidRPr="00EB579D">
        <w:rPr>
          <w:rFonts w:ascii="Times New Roman" w:hAnsi="Times New Roman" w:cs="Times New Roman"/>
          <w:color w:val="000000" w:themeColor="text1"/>
          <w:shd w:val="clear" w:color="auto" w:fill="FFFFFF"/>
        </w:rPr>
        <w:t xml:space="preserve">n rodents, in which the glymphatic pathway is predominantly active during sleep, and the clearance of harmful metabolites such as amyloid β (Aβ) increases two-fold relative to the waking state. Glymphatic dysfunction, for example due to perturbed AQP4 expression, has been shown in animal models of traumatic brain injury, Alzheimer's disease, and stroke. PET studies in humans have revealed that Aβ accumulates in the healthy brain after a single night of sleep deprivation, suggesting that the human glymphatic pathway might also be primarily active during sleep. Further, research has shown that the glymphatic system is most active during non-REM sleep. Natural sleep was associated with enhanced periarterial CSF tracer influx and improved interstitial solute clearance, including soluble Aβ. </w:t>
      </w:r>
    </w:p>
    <w:p w14:paraId="2A18F2A3" w14:textId="67C72E2D" w:rsidR="006F405D" w:rsidRPr="00EB579D" w:rsidRDefault="00860308" w:rsidP="00C0269D">
      <w:pPr>
        <w:jc w:val="both"/>
        <w:rPr>
          <w:rFonts w:ascii="Times New Roman" w:hAnsi="Times New Roman" w:cs="Times New Roman"/>
        </w:rPr>
      </w:pPr>
      <w:r w:rsidRPr="00EB579D">
        <w:rPr>
          <w:rFonts w:ascii="Times New Roman" w:hAnsi="Times New Roman" w:cs="Times New Roman"/>
          <w:color w:val="000000"/>
          <w:shd w:val="clear" w:color="auto" w:fill="FFFFFF"/>
        </w:rPr>
        <w:t>These findings suggest that disruptions in sleep, perhaps accompanied by pain, create a malfunctioning of the brain state and diminished glymphatic functioning. That is, pain negatively affects homeostasis and the quality of sleep, tilting the system toward excitation and inflammation, and reducing glymphatic clearance. Pain increases influx of the glymphatic system into the spinal cord and decreases influx into the brain, suggesting a role of the glymphatic system in chronic pain. Does the glymphatic system removal of pro-</w:t>
      </w:r>
      <w:r w:rsidRPr="00EB579D">
        <w:rPr>
          <w:rFonts w:ascii="Times New Roman" w:hAnsi="Times New Roman" w:cs="Times New Roman"/>
          <w:color w:val="000000"/>
          <w:shd w:val="clear" w:color="auto" w:fill="FFFFFF"/>
        </w:rPr>
        <w:lastRenderedPageBreak/>
        <w:t xml:space="preserve">inflammatory agents affect pain? Could increasing glymphatic clearance during sleep be an approach to reducing chronic pain? Finally, can the glymphatic system be used to develop a diagnostic platform for chronic pain, perhaps through discovery of biomarkers. The value of the glymphatic system lies in the fact that it integrates every factor that might affect chronic pain in a system that is testable and measurable and highly sensitive to key factors such as sleep and pain. </w:t>
      </w:r>
    </w:p>
    <w:p w14:paraId="5CD87D9D" w14:textId="77777777" w:rsidR="00C44655" w:rsidRDefault="00C44655" w:rsidP="00C0269D">
      <w:pPr>
        <w:shd w:val="clear" w:color="auto" w:fill="FFFFFF"/>
        <w:spacing w:after="0" w:line="240" w:lineRule="auto"/>
        <w:jc w:val="both"/>
        <w:rPr>
          <w:rFonts w:ascii="Times New Roman" w:hAnsi="Times New Roman" w:cs="Times New Roman"/>
          <w:b/>
          <w:color w:val="000000" w:themeColor="text1"/>
          <w:spacing w:val="8"/>
          <w:sz w:val="28"/>
          <w:szCs w:val="28"/>
        </w:rPr>
      </w:pPr>
    </w:p>
    <w:p w14:paraId="69AF4D37" w14:textId="2A5B6CD6" w:rsidR="00860308" w:rsidRDefault="00860308" w:rsidP="00C0269D">
      <w:pPr>
        <w:shd w:val="clear" w:color="auto" w:fill="FFFFFF"/>
        <w:spacing w:after="0" w:line="240" w:lineRule="auto"/>
        <w:jc w:val="both"/>
        <w:rPr>
          <w:rFonts w:ascii="Times New Roman" w:hAnsi="Times New Roman" w:cs="Times New Roman"/>
          <w:b/>
          <w:color w:val="000000" w:themeColor="text1"/>
          <w:spacing w:val="8"/>
          <w:sz w:val="28"/>
          <w:szCs w:val="28"/>
        </w:rPr>
      </w:pPr>
      <w:r w:rsidRPr="00EB579D">
        <w:rPr>
          <w:rFonts w:ascii="Times New Roman" w:hAnsi="Times New Roman" w:cs="Times New Roman"/>
          <w:b/>
          <w:color w:val="000000" w:themeColor="text1"/>
          <w:spacing w:val="8"/>
          <w:sz w:val="28"/>
          <w:szCs w:val="28"/>
        </w:rPr>
        <w:t>Biophysical Model: Connective Tissues</w:t>
      </w:r>
    </w:p>
    <w:p w14:paraId="106B16CD" w14:textId="77777777" w:rsidR="00520E7A" w:rsidRPr="00EB579D" w:rsidRDefault="00520E7A" w:rsidP="00C0269D">
      <w:pPr>
        <w:shd w:val="clear" w:color="auto" w:fill="FFFFFF"/>
        <w:spacing w:after="0" w:line="240" w:lineRule="auto"/>
        <w:jc w:val="both"/>
        <w:rPr>
          <w:rFonts w:ascii="Times New Roman" w:hAnsi="Times New Roman" w:cs="Times New Roman"/>
          <w:b/>
          <w:color w:val="000000" w:themeColor="text1"/>
          <w:spacing w:val="8"/>
          <w:sz w:val="28"/>
          <w:szCs w:val="28"/>
        </w:rPr>
      </w:pPr>
    </w:p>
    <w:p w14:paraId="704B50F6" w14:textId="72A0DD1C" w:rsidR="00860308" w:rsidRPr="00520E7A" w:rsidRDefault="00860308" w:rsidP="00C0269D">
      <w:pPr>
        <w:shd w:val="clear" w:color="auto" w:fill="FFFFFF"/>
        <w:spacing w:after="0" w:line="240" w:lineRule="auto"/>
        <w:jc w:val="both"/>
        <w:rPr>
          <w:rFonts w:ascii="Times New Roman" w:hAnsi="Times New Roman" w:cs="Times New Roman"/>
          <w:iCs/>
          <w:color w:val="000000" w:themeColor="text1"/>
          <w:spacing w:val="8"/>
          <w:sz w:val="24"/>
          <w:szCs w:val="24"/>
        </w:rPr>
      </w:pPr>
      <w:r w:rsidRPr="00520E7A">
        <w:rPr>
          <w:rFonts w:ascii="Times New Roman" w:hAnsi="Times New Roman" w:cs="Times New Roman"/>
          <w:b/>
          <w:iCs/>
          <w:color w:val="000000" w:themeColor="text1"/>
          <w:spacing w:val="8"/>
          <w:sz w:val="24"/>
          <w:szCs w:val="24"/>
        </w:rPr>
        <w:t>Helene Langevin</w:t>
      </w:r>
      <w:r w:rsidRPr="00520E7A">
        <w:rPr>
          <w:rFonts w:ascii="Times New Roman" w:hAnsi="Times New Roman" w:cs="Times New Roman"/>
          <w:iCs/>
          <w:color w:val="000000" w:themeColor="text1"/>
          <w:spacing w:val="8"/>
          <w:sz w:val="24"/>
          <w:szCs w:val="24"/>
        </w:rPr>
        <w:t xml:space="preserve">, </w:t>
      </w:r>
      <w:r w:rsidR="00520E7A" w:rsidRPr="00520E7A">
        <w:rPr>
          <w:rFonts w:ascii="Times New Roman" w:hAnsi="Times New Roman" w:cs="Times New Roman"/>
          <w:sz w:val="24"/>
          <w:szCs w:val="24"/>
        </w:rPr>
        <w:t>Director, National Center for Complementary and Integrative Health</w:t>
      </w:r>
    </w:p>
    <w:p w14:paraId="5E9C44A0" w14:textId="77777777" w:rsidR="00787A04" w:rsidRPr="00EB579D" w:rsidRDefault="00787A04" w:rsidP="00C0269D">
      <w:pPr>
        <w:shd w:val="clear" w:color="auto" w:fill="FFFFFF"/>
        <w:spacing w:after="0" w:line="240" w:lineRule="auto"/>
        <w:jc w:val="both"/>
        <w:rPr>
          <w:rFonts w:ascii="Times New Roman" w:hAnsi="Times New Roman" w:cs="Times New Roman"/>
          <w:color w:val="000000" w:themeColor="text1"/>
          <w:spacing w:val="8"/>
          <w:sz w:val="24"/>
          <w:szCs w:val="24"/>
        </w:rPr>
      </w:pPr>
    </w:p>
    <w:p w14:paraId="146DEB1A" w14:textId="77777777" w:rsidR="00860308" w:rsidRPr="00EB579D" w:rsidRDefault="00860308" w:rsidP="00C0269D">
      <w:pPr>
        <w:jc w:val="both"/>
        <w:rPr>
          <w:rFonts w:ascii="Times New Roman" w:hAnsi="Times New Roman" w:cs="Times New Roman"/>
          <w:bCs/>
        </w:rPr>
      </w:pPr>
      <w:r w:rsidRPr="00EB579D">
        <w:rPr>
          <w:rFonts w:ascii="Times New Roman" w:hAnsi="Times New Roman" w:cs="Times New Roman"/>
          <w:bCs/>
        </w:rPr>
        <w:t xml:space="preserve">At beginning of physiological research in the 19th century, physical measurements such as force, pressure, volume, and temperature were the only ones available, so that is what scientists measured. Thus, early physiology was really biophysics. The 20th century witnessed massive progress in biochemistry and molecular biology. Biochemical understanding of how the body worked led to a predominantly pharmacological approach to treatment. Now the 21st century is seeing a renewed interest in biophysics and the interface between mechanical forces and biochemistry. Biochemical reactions inside the cell are created when proteins come together or move apart, driven by cytoskeletal rearrangements in response to a mechanical force. Mechanical forces influence biological processes at all levels of function from intracellular biochemistry to whole organ physiology. Although in the past 20 years the growing field of mechanobiology has begun to address these levels of function, we are a long way from integrating this knowledge into biomedical science, let alone patient care. </w:t>
      </w:r>
    </w:p>
    <w:p w14:paraId="4F526195" w14:textId="77777777" w:rsidR="00D57C43" w:rsidRPr="00EB579D" w:rsidRDefault="00860308" w:rsidP="00C0269D">
      <w:pPr>
        <w:jc w:val="both"/>
        <w:rPr>
          <w:rFonts w:ascii="Times New Roman" w:hAnsi="Times New Roman" w:cs="Times New Roman"/>
          <w:bCs/>
        </w:rPr>
      </w:pPr>
      <w:r w:rsidRPr="00EB579D">
        <w:rPr>
          <w:rFonts w:ascii="Times New Roman" w:hAnsi="Times New Roman" w:cs="Times New Roman"/>
          <w:bCs/>
        </w:rPr>
        <w:t>Another important development in the 1990s was a growing focus on the mechanical interactions between the cell and its surrounding extracellular matrix. That is, pulling either from the inside out or the outside in could cause proteins to interact physically and biochemically (</w:t>
      </w:r>
      <w:proofErr w:type="spellStart"/>
      <w:r w:rsidRPr="00EB579D">
        <w:rPr>
          <w:rFonts w:ascii="Times New Roman" w:hAnsi="Times New Roman" w:cs="Times New Roman"/>
          <w:bCs/>
        </w:rPr>
        <w:t>mechanotransduction</w:t>
      </w:r>
      <w:proofErr w:type="spellEnd"/>
      <w:r w:rsidRPr="00EB579D">
        <w:rPr>
          <w:rFonts w:ascii="Times New Roman" w:hAnsi="Times New Roman" w:cs="Times New Roman"/>
          <w:bCs/>
        </w:rPr>
        <w:t>). This can be seen in the winding of loose connective tissue during acupuncture needle rotation, in which the connective tissues (not any nerves) are being affected. This creates a mechanical force that can be measured. The fibroblasts respond to stretching by releasing ATP, a form of cell-mediated reduction in tissue tension. This response could play a role in the effects of acupuncture.</w:t>
      </w:r>
    </w:p>
    <w:p w14:paraId="34F96C8B" w14:textId="5310053D" w:rsidR="00860308" w:rsidRPr="00EB579D" w:rsidRDefault="00860308" w:rsidP="00C0269D">
      <w:pPr>
        <w:jc w:val="both"/>
        <w:rPr>
          <w:rFonts w:ascii="Times New Roman" w:hAnsi="Times New Roman" w:cs="Times New Roman"/>
          <w:bCs/>
        </w:rPr>
      </w:pPr>
      <w:r w:rsidRPr="00EB579D">
        <w:rPr>
          <w:rFonts w:ascii="Times New Roman" w:hAnsi="Times New Roman" w:cs="Times New Roman"/>
          <w:color w:val="222222"/>
        </w:rPr>
        <w:t>Langevin and colleagues studied tissue displacement induced by acupuncture needle oscillation and found that the mechanical force extends as much as 4 cm away from the needle</w:t>
      </w:r>
      <w:r w:rsidR="00D973C9">
        <w:rPr>
          <w:rFonts w:ascii="Times New Roman" w:hAnsi="Times New Roman" w:cs="Times New Roman"/>
          <w:color w:val="222222"/>
        </w:rPr>
        <w:t>.</w:t>
      </w:r>
      <w:r w:rsidR="00FD0C84">
        <w:rPr>
          <w:rFonts w:ascii="Times New Roman" w:hAnsi="Times New Roman" w:cs="Times New Roman"/>
          <w:color w:val="222222"/>
          <w:vertAlign w:val="superscript"/>
        </w:rPr>
        <w:t>23</w:t>
      </w:r>
      <w:r w:rsidRPr="00EB579D">
        <w:rPr>
          <w:rFonts w:ascii="Times New Roman" w:hAnsi="Times New Roman" w:cs="Times New Roman"/>
          <w:color w:val="222222"/>
        </w:rPr>
        <w:t xml:space="preserve"> Fibroblasts residing in the connective tissue several centimeters away from the needle were found to reorganize their internal cytoskeleton and change shape, becoming large and flat. Further lateral displacement from the needle was greater than axial displacement. Langevin et al. also found that the same reorganization response could be elicited by simply stretching a piece of connective tissue for about 30 minutes, or even stretching an anesthetized mouse by bending its body to one side. Further studies assessed through imaging acupuncture needling both along and across intermuscular connective tissue channels, what some call meridians, and found different displacement depending on placement of the needle on or near an anatomical structure. </w:t>
      </w:r>
    </w:p>
    <w:p w14:paraId="5FC5DE32" w14:textId="77777777" w:rsidR="00860308" w:rsidRPr="00EB579D" w:rsidRDefault="00860308" w:rsidP="00C0269D">
      <w:pPr>
        <w:pStyle w:val="NormalWeb"/>
        <w:shd w:val="clear" w:color="auto" w:fill="FFFFFF"/>
        <w:jc w:val="both"/>
        <w:rPr>
          <w:rFonts w:ascii="Times New Roman" w:hAnsi="Times New Roman" w:cs="Times New Roman"/>
          <w:color w:val="222222"/>
        </w:rPr>
      </w:pPr>
      <w:r w:rsidRPr="00EB579D">
        <w:rPr>
          <w:rFonts w:ascii="Times New Roman" w:hAnsi="Times New Roman" w:cs="Times New Roman"/>
          <w:color w:val="222222"/>
        </w:rPr>
        <w:t>Langevin has also looked at the biomechanical consequences of tissue injury. Connective tissue adhesions and reduced tissue motility impairs musculoskeletal function. Inflammation itself is an essential component of wound healing, and ideally, inflammation resolves once healing is complete and the tissue is repaired.</w:t>
      </w:r>
      <w:r w:rsidRPr="00EB579D">
        <w:rPr>
          <w:rFonts w:ascii="Times New Roman" w:eastAsiaTheme="minorEastAsia" w:hAnsi="Times New Roman" w:cs="Times New Roman"/>
          <w:color w:val="000000" w:themeColor="text1"/>
          <w:kern w:val="24"/>
        </w:rPr>
        <w:t xml:space="preserve"> </w:t>
      </w:r>
      <w:r w:rsidRPr="00EB579D">
        <w:rPr>
          <w:rFonts w:ascii="Times New Roman" w:hAnsi="Times New Roman" w:cs="Times New Roman"/>
          <w:color w:val="222222"/>
        </w:rPr>
        <w:t xml:space="preserve">We also know that the balance of pro-resolving and pro-inflammatory mediators can determine whether inflammation will resolve or fail to resolve and become chronic. But in some cases, inflammation fails to resolve, resulting in chronic inflammation and ongoing tissue fibrosis that can be detrimental to the health of the tissue and organism. Langevin et al.’s work has shown that neutrophil migration is reduced by </w:t>
      </w:r>
      <w:r w:rsidRPr="00EB579D">
        <w:rPr>
          <w:rFonts w:ascii="Times New Roman" w:hAnsi="Times New Roman" w:cs="Times New Roman"/>
          <w:color w:val="222222"/>
        </w:rPr>
        <w:lastRenderedPageBreak/>
        <w:t xml:space="preserve">stretching for 2 hours and there are greater concentrations of </w:t>
      </w:r>
      <w:proofErr w:type="spellStart"/>
      <w:r w:rsidRPr="00EB579D">
        <w:rPr>
          <w:rFonts w:ascii="Times New Roman" w:hAnsi="Times New Roman" w:cs="Times New Roman"/>
          <w:color w:val="222222"/>
        </w:rPr>
        <w:t>resolvins</w:t>
      </w:r>
      <w:proofErr w:type="spellEnd"/>
      <w:r w:rsidRPr="00EB579D">
        <w:rPr>
          <w:rFonts w:ascii="Times New Roman" w:hAnsi="Times New Roman" w:cs="Times New Roman"/>
          <w:color w:val="222222"/>
        </w:rPr>
        <w:t xml:space="preserve"> in stretched tissue. They found that </w:t>
      </w:r>
      <w:proofErr w:type="spellStart"/>
      <w:r w:rsidRPr="00EB579D">
        <w:rPr>
          <w:rFonts w:ascii="Times New Roman" w:hAnsi="Times New Roman" w:cs="Times New Roman"/>
          <w:color w:val="222222"/>
        </w:rPr>
        <w:t>resolvins</w:t>
      </w:r>
      <w:proofErr w:type="spellEnd"/>
      <w:r w:rsidRPr="00EB579D">
        <w:rPr>
          <w:rFonts w:ascii="Times New Roman" w:hAnsi="Times New Roman" w:cs="Times New Roman"/>
          <w:color w:val="222222"/>
        </w:rPr>
        <w:t xml:space="preserve"> could be produced by the tissues themselves during stretching. </w:t>
      </w:r>
    </w:p>
    <w:p w14:paraId="53A048D8" w14:textId="77777777" w:rsidR="00D84387" w:rsidRDefault="00860308" w:rsidP="00C0269D">
      <w:pPr>
        <w:pStyle w:val="NormalWeb"/>
        <w:shd w:val="clear" w:color="auto" w:fill="FFFFFF"/>
        <w:jc w:val="both"/>
        <w:rPr>
          <w:rFonts w:ascii="Times New Roman" w:hAnsi="Times New Roman" w:cs="Times New Roman"/>
          <w:color w:val="222222"/>
        </w:rPr>
      </w:pPr>
      <w:r w:rsidRPr="00EB579D">
        <w:rPr>
          <w:rFonts w:ascii="Times New Roman" w:hAnsi="Times New Roman" w:cs="Times New Roman"/>
          <w:color w:val="222222"/>
        </w:rPr>
        <w:t>In sum, this “body” model of acupuncture can be combined with the “brain” model to more fully understand the neural and non-neural effects of the acupuncture needle. Combining knowledge from the two approaches could lead to more effective treatment of people suffering from chronic pain and inflammation.</w:t>
      </w:r>
    </w:p>
    <w:p w14:paraId="69EEC095" w14:textId="4717566B" w:rsidR="00D973C9" w:rsidRDefault="00D973C9" w:rsidP="00C0269D">
      <w:pPr>
        <w:pStyle w:val="NormalWeb"/>
        <w:shd w:val="clear" w:color="auto" w:fill="FFFFFF"/>
        <w:jc w:val="both"/>
        <w:rPr>
          <w:rFonts w:ascii="Times New Roman" w:hAnsi="Times New Roman" w:cs="Times New Roman"/>
          <w:color w:val="222222"/>
        </w:rPr>
      </w:pPr>
      <w:r>
        <w:rPr>
          <w:rFonts w:ascii="Times New Roman" w:hAnsi="Times New Roman" w:cs="Times New Roman"/>
          <w:color w:val="222222"/>
        </w:rPr>
        <w:t xml:space="preserve">23. </w:t>
      </w:r>
      <w:r w:rsidRPr="00D973C9">
        <w:rPr>
          <w:rFonts w:ascii="Times New Roman" w:hAnsi="Times New Roman" w:cs="Times New Roman"/>
          <w:color w:val="222222"/>
        </w:rPr>
        <w:t>Langevin</w:t>
      </w:r>
      <w:r>
        <w:rPr>
          <w:rFonts w:ascii="Times New Roman" w:hAnsi="Times New Roman" w:cs="Times New Roman"/>
          <w:color w:val="222222"/>
        </w:rPr>
        <w:t xml:space="preserve"> HM,</w:t>
      </w:r>
      <w:r w:rsidRPr="00D973C9">
        <w:rPr>
          <w:rFonts w:ascii="Times New Roman" w:hAnsi="Times New Roman" w:cs="Times New Roman"/>
          <w:color w:val="222222"/>
        </w:rPr>
        <w:t xml:space="preserve"> </w:t>
      </w:r>
      <w:proofErr w:type="spellStart"/>
      <w:r w:rsidRPr="00D973C9">
        <w:rPr>
          <w:rFonts w:ascii="Times New Roman" w:hAnsi="Times New Roman" w:cs="Times New Roman"/>
          <w:color w:val="222222"/>
        </w:rPr>
        <w:t>Konofagou</w:t>
      </w:r>
      <w:proofErr w:type="spellEnd"/>
      <w:r>
        <w:rPr>
          <w:rFonts w:ascii="Times New Roman" w:hAnsi="Times New Roman" w:cs="Times New Roman"/>
          <w:color w:val="222222"/>
        </w:rPr>
        <w:t xml:space="preserve"> EE</w:t>
      </w:r>
      <w:r w:rsidRPr="00D973C9">
        <w:rPr>
          <w:rFonts w:ascii="Times New Roman" w:hAnsi="Times New Roman" w:cs="Times New Roman"/>
          <w:color w:val="222222"/>
        </w:rPr>
        <w:t>, Badger</w:t>
      </w:r>
      <w:r>
        <w:rPr>
          <w:rFonts w:ascii="Times New Roman" w:hAnsi="Times New Roman" w:cs="Times New Roman"/>
          <w:color w:val="222222"/>
        </w:rPr>
        <w:t xml:space="preserve"> GJ</w:t>
      </w:r>
      <w:r w:rsidRPr="00D973C9">
        <w:rPr>
          <w:rFonts w:ascii="Times New Roman" w:hAnsi="Times New Roman" w:cs="Times New Roman"/>
          <w:color w:val="222222"/>
        </w:rPr>
        <w:t>, Churchill</w:t>
      </w:r>
      <w:r>
        <w:rPr>
          <w:rFonts w:ascii="Times New Roman" w:hAnsi="Times New Roman" w:cs="Times New Roman"/>
          <w:color w:val="222222"/>
        </w:rPr>
        <w:t xml:space="preserve"> DL</w:t>
      </w:r>
      <w:r w:rsidRPr="00D973C9">
        <w:rPr>
          <w:rFonts w:ascii="Times New Roman" w:hAnsi="Times New Roman" w:cs="Times New Roman"/>
          <w:color w:val="222222"/>
        </w:rPr>
        <w:t>, Fox</w:t>
      </w:r>
      <w:r>
        <w:rPr>
          <w:rFonts w:ascii="Times New Roman" w:hAnsi="Times New Roman" w:cs="Times New Roman"/>
          <w:color w:val="222222"/>
        </w:rPr>
        <w:t xml:space="preserve"> JR</w:t>
      </w:r>
      <w:r w:rsidRPr="00D973C9">
        <w:rPr>
          <w:rFonts w:ascii="Times New Roman" w:hAnsi="Times New Roman" w:cs="Times New Roman"/>
          <w:color w:val="222222"/>
        </w:rPr>
        <w:t>, Ophir</w:t>
      </w:r>
      <w:r>
        <w:rPr>
          <w:rFonts w:ascii="Times New Roman" w:hAnsi="Times New Roman" w:cs="Times New Roman"/>
          <w:color w:val="222222"/>
        </w:rPr>
        <w:t xml:space="preserve"> J</w:t>
      </w:r>
      <w:r w:rsidRPr="00D973C9">
        <w:rPr>
          <w:rFonts w:ascii="Times New Roman" w:hAnsi="Times New Roman" w:cs="Times New Roman"/>
          <w:color w:val="222222"/>
        </w:rPr>
        <w:t xml:space="preserve">, </w:t>
      </w:r>
      <w:proofErr w:type="spellStart"/>
      <w:r w:rsidRPr="00D973C9">
        <w:rPr>
          <w:rFonts w:ascii="Times New Roman" w:hAnsi="Times New Roman" w:cs="Times New Roman"/>
          <w:color w:val="222222"/>
        </w:rPr>
        <w:t>Garra</w:t>
      </w:r>
      <w:proofErr w:type="spellEnd"/>
      <w:r>
        <w:rPr>
          <w:rFonts w:ascii="Times New Roman" w:hAnsi="Times New Roman" w:cs="Times New Roman"/>
          <w:color w:val="222222"/>
        </w:rPr>
        <w:t xml:space="preserve"> BS. </w:t>
      </w:r>
      <w:r w:rsidRPr="00D973C9">
        <w:rPr>
          <w:rFonts w:ascii="Times New Roman" w:hAnsi="Times New Roman" w:cs="Times New Roman"/>
          <w:color w:val="222222"/>
        </w:rPr>
        <w:t>Tissue displacements during acupuncture using ultrasound elastography techniques</w:t>
      </w:r>
      <w:r>
        <w:rPr>
          <w:rFonts w:ascii="Times New Roman" w:hAnsi="Times New Roman" w:cs="Times New Roman"/>
          <w:color w:val="222222"/>
        </w:rPr>
        <w:t xml:space="preserve">. </w:t>
      </w:r>
      <w:r w:rsidRPr="00D973C9">
        <w:rPr>
          <w:rFonts w:ascii="Times New Roman" w:hAnsi="Times New Roman" w:cs="Times New Roman"/>
          <w:i/>
          <w:color w:val="222222"/>
        </w:rPr>
        <w:t>Ultrasound in Medicine &amp; Biology</w:t>
      </w:r>
      <w:r>
        <w:rPr>
          <w:rFonts w:ascii="Times New Roman" w:hAnsi="Times New Roman" w:cs="Times New Roman"/>
          <w:color w:val="222222"/>
        </w:rPr>
        <w:t>. 2004;</w:t>
      </w:r>
      <w:r w:rsidRPr="00D973C9">
        <w:rPr>
          <w:rFonts w:ascii="Times New Roman" w:hAnsi="Times New Roman" w:cs="Times New Roman"/>
          <w:color w:val="222222"/>
        </w:rPr>
        <w:t xml:space="preserve"> 30</w:t>
      </w:r>
      <w:r>
        <w:rPr>
          <w:rFonts w:ascii="Times New Roman" w:hAnsi="Times New Roman" w:cs="Times New Roman"/>
          <w:color w:val="222222"/>
        </w:rPr>
        <w:t xml:space="preserve"> (</w:t>
      </w:r>
      <w:r w:rsidRPr="00D973C9">
        <w:rPr>
          <w:rFonts w:ascii="Times New Roman" w:hAnsi="Times New Roman" w:cs="Times New Roman"/>
          <w:color w:val="222222"/>
        </w:rPr>
        <w:t>9</w:t>
      </w:r>
      <w:r>
        <w:rPr>
          <w:rFonts w:ascii="Times New Roman" w:hAnsi="Times New Roman" w:cs="Times New Roman"/>
          <w:color w:val="222222"/>
        </w:rPr>
        <w:t xml:space="preserve">): </w:t>
      </w:r>
      <w:r w:rsidRPr="00D973C9">
        <w:rPr>
          <w:rFonts w:ascii="Times New Roman" w:hAnsi="Times New Roman" w:cs="Times New Roman"/>
          <w:color w:val="222222"/>
        </w:rPr>
        <w:t>1173-1183</w:t>
      </w:r>
      <w:r>
        <w:rPr>
          <w:rFonts w:ascii="Times New Roman" w:hAnsi="Times New Roman" w:cs="Times New Roman"/>
          <w:color w:val="222222"/>
        </w:rPr>
        <w:t>.</w:t>
      </w:r>
    </w:p>
    <w:p w14:paraId="5C1EDA14" w14:textId="77777777" w:rsidR="00C44655" w:rsidRDefault="00C44655" w:rsidP="00C0269D">
      <w:pPr>
        <w:pStyle w:val="NormalWeb"/>
        <w:shd w:val="clear" w:color="auto" w:fill="FFFFFF"/>
        <w:spacing w:after="0" w:afterAutospacing="0"/>
        <w:jc w:val="both"/>
        <w:rPr>
          <w:rFonts w:ascii="Times New Roman" w:hAnsi="Times New Roman" w:cs="Times New Roman"/>
          <w:b/>
          <w:bCs/>
          <w:iCs/>
          <w:sz w:val="28"/>
          <w:szCs w:val="28"/>
        </w:rPr>
      </w:pPr>
    </w:p>
    <w:p w14:paraId="526B4E56" w14:textId="655F4908" w:rsidR="00520E7A" w:rsidRDefault="00A7261A" w:rsidP="00C0269D">
      <w:pPr>
        <w:pStyle w:val="NormalWeb"/>
        <w:shd w:val="clear" w:color="auto" w:fill="FFFFFF"/>
        <w:spacing w:after="0" w:afterAutospacing="0"/>
        <w:jc w:val="both"/>
        <w:rPr>
          <w:rFonts w:ascii="Times New Roman" w:hAnsi="Times New Roman" w:cs="Times New Roman"/>
          <w:b/>
          <w:bCs/>
          <w:iCs/>
          <w:sz w:val="28"/>
          <w:szCs w:val="28"/>
        </w:rPr>
      </w:pPr>
      <w:r w:rsidRPr="00EB579D">
        <w:rPr>
          <w:rFonts w:ascii="Times New Roman" w:hAnsi="Times New Roman" w:cs="Times New Roman"/>
          <w:b/>
          <w:bCs/>
          <w:iCs/>
          <w:sz w:val="28"/>
          <w:szCs w:val="28"/>
        </w:rPr>
        <w:t>Modulation of Neuroinflammation and Neuropathic Pain After Chemotherapy by Electroacupuncture</w:t>
      </w:r>
    </w:p>
    <w:p w14:paraId="274AEC1C" w14:textId="77777777" w:rsidR="00520E7A" w:rsidRDefault="00520E7A" w:rsidP="00C0269D">
      <w:pPr>
        <w:spacing w:after="0" w:line="240" w:lineRule="auto"/>
        <w:jc w:val="both"/>
        <w:rPr>
          <w:rFonts w:ascii="Times New Roman" w:hAnsi="Times New Roman" w:cs="Times New Roman"/>
          <w:sz w:val="24"/>
          <w:szCs w:val="24"/>
        </w:rPr>
      </w:pPr>
    </w:p>
    <w:p w14:paraId="51DF48A2" w14:textId="5BBD664E" w:rsidR="00A7261A" w:rsidRPr="00520E7A" w:rsidRDefault="00A7261A" w:rsidP="00C0269D">
      <w:pPr>
        <w:spacing w:after="0" w:line="240" w:lineRule="auto"/>
        <w:jc w:val="both"/>
        <w:rPr>
          <w:rFonts w:ascii="Times New Roman" w:hAnsi="Times New Roman" w:cs="Times New Roman"/>
          <w:sz w:val="24"/>
          <w:szCs w:val="24"/>
        </w:rPr>
      </w:pPr>
      <w:r w:rsidRPr="00520E7A">
        <w:rPr>
          <w:rFonts w:ascii="Times New Roman" w:hAnsi="Times New Roman" w:cs="Times New Roman"/>
          <w:b/>
          <w:sz w:val="24"/>
          <w:szCs w:val="24"/>
        </w:rPr>
        <w:t>Ru-Rong Ji</w:t>
      </w:r>
      <w:r w:rsidRPr="00520E7A">
        <w:rPr>
          <w:rFonts w:ascii="Times New Roman" w:hAnsi="Times New Roman" w:cs="Times New Roman"/>
          <w:sz w:val="24"/>
          <w:szCs w:val="24"/>
        </w:rPr>
        <w:t xml:space="preserve">, </w:t>
      </w:r>
      <w:r w:rsidR="003942F2">
        <w:rPr>
          <w:rFonts w:ascii="Times New Roman" w:hAnsi="Times New Roman" w:cs="Times New Roman"/>
          <w:sz w:val="24"/>
          <w:szCs w:val="24"/>
        </w:rPr>
        <w:t xml:space="preserve">Professor, </w:t>
      </w:r>
      <w:r w:rsidRPr="00520E7A">
        <w:rPr>
          <w:rFonts w:ascii="Times New Roman" w:hAnsi="Times New Roman" w:cs="Times New Roman"/>
          <w:sz w:val="24"/>
          <w:szCs w:val="24"/>
        </w:rPr>
        <w:t>Duke University Medical Center</w:t>
      </w:r>
    </w:p>
    <w:p w14:paraId="7DF2404C" w14:textId="5F274F6E" w:rsidR="00A7261A" w:rsidRPr="00EB579D" w:rsidRDefault="00A7261A" w:rsidP="00C0269D">
      <w:pPr>
        <w:jc w:val="both"/>
        <w:rPr>
          <w:rFonts w:ascii="Times New Roman" w:hAnsi="Times New Roman" w:cs="Times New Roman"/>
        </w:rPr>
      </w:pPr>
      <w:r w:rsidRPr="00EB579D">
        <w:rPr>
          <w:rFonts w:ascii="Times New Roman" w:hAnsi="Times New Roman" w:cs="Times New Roman"/>
        </w:rPr>
        <w:t xml:space="preserve">Ji’s research focuses on the relationship between inflammation and pain, the production of pro-resolving factors, and the transition from acute to chronic pain. Neuroinflammation in chronic pain can be observed in the peripheral and central nervous system and CSF as the infiltration of immune cells, the activation of glial cells, and the production of cytokines and chemokines. Neuroinflammation can be caused by </w:t>
      </w:r>
      <w:proofErr w:type="gramStart"/>
      <w:r w:rsidRPr="00EB579D">
        <w:rPr>
          <w:rFonts w:ascii="Times New Roman" w:hAnsi="Times New Roman" w:cs="Times New Roman"/>
        </w:rPr>
        <w:t>a number of</w:t>
      </w:r>
      <w:proofErr w:type="gramEnd"/>
      <w:r w:rsidRPr="00EB579D">
        <w:rPr>
          <w:rFonts w:ascii="Times New Roman" w:hAnsi="Times New Roman" w:cs="Times New Roman"/>
        </w:rPr>
        <w:t xml:space="preserve"> factors, including cancer pain and drug-induced pain. Neuroinflammation and central sensitization can be found in chronic and widespread pain. Chronic pain can be considered a </w:t>
      </w:r>
      <w:proofErr w:type="spellStart"/>
      <w:r w:rsidRPr="00EB579D">
        <w:rPr>
          <w:rFonts w:ascii="Times New Roman" w:hAnsi="Times New Roman" w:cs="Times New Roman"/>
        </w:rPr>
        <w:t>gliopathy</w:t>
      </w:r>
      <w:proofErr w:type="spellEnd"/>
      <w:r w:rsidRPr="00EB579D">
        <w:rPr>
          <w:rFonts w:ascii="Times New Roman" w:hAnsi="Times New Roman" w:cs="Times New Roman"/>
        </w:rPr>
        <w:t xml:space="preserve"> because of the neuron-glial interactions observed in chronic pain. Further, astroglia or/and microglia   activation can be seen after nerve injury and chemotherapy. </w:t>
      </w:r>
    </w:p>
    <w:p w14:paraId="0AFAF93F" w14:textId="5D43A44C" w:rsidR="00A7261A" w:rsidRPr="00EB579D" w:rsidRDefault="00A7261A" w:rsidP="00C0269D">
      <w:pPr>
        <w:jc w:val="both"/>
        <w:rPr>
          <w:rFonts w:ascii="Times New Roman" w:hAnsi="Times New Roman" w:cs="Times New Roman"/>
        </w:rPr>
      </w:pPr>
      <w:r w:rsidRPr="00EB579D">
        <w:rPr>
          <w:rFonts w:ascii="Times New Roman" w:hAnsi="Times New Roman" w:cs="Times New Roman"/>
        </w:rPr>
        <w:t> As discussed above by Weidong Lu, CIPN is a dose-limiting toxicity for commonly utilized anti-cancer agents such as paclitaxel. Acupuncture produces mixed results in cancer patients with CIPN. Increasing evidence suggests that neuroinflammation in parts of the peripheral nervous system, such as the dorsal root ganglia (DRG), plays an important role in the pathogenesis of CIPN. Paclitaxel treatment not only induces neuropathic pain symptoms, such as mechanical allodynia, but also causes sex-dependent neuroinflammation in DRGs, including infiltration and activation of macrophages and T cells and associated increases in the proinflammatory cytokines (e.g., IL-1 and IL-17).</w:t>
      </w:r>
    </w:p>
    <w:p w14:paraId="00CA7E9D" w14:textId="5F4359CD" w:rsidR="00787A04" w:rsidRPr="00EB579D" w:rsidRDefault="00A7261A" w:rsidP="00C0269D">
      <w:pPr>
        <w:jc w:val="both"/>
        <w:rPr>
          <w:rFonts w:ascii="Times New Roman" w:hAnsi="Times New Roman" w:cs="Times New Roman"/>
        </w:rPr>
      </w:pPr>
      <w:r w:rsidRPr="00EB579D">
        <w:rPr>
          <w:rFonts w:ascii="Times New Roman" w:hAnsi="Times New Roman" w:cs="Times New Roman"/>
        </w:rPr>
        <w:t xml:space="preserve"> EA at </w:t>
      </w:r>
      <w:proofErr w:type="spellStart"/>
      <w:r w:rsidRPr="00EB579D">
        <w:rPr>
          <w:rFonts w:ascii="Times New Roman" w:hAnsi="Times New Roman" w:cs="Times New Roman"/>
        </w:rPr>
        <w:t>hindpaw</w:t>
      </w:r>
      <w:proofErr w:type="spellEnd"/>
      <w:r w:rsidRPr="00EB579D">
        <w:rPr>
          <w:rFonts w:ascii="Times New Roman" w:hAnsi="Times New Roman" w:cs="Times New Roman"/>
        </w:rPr>
        <w:t xml:space="preserve"> acupoints (</w:t>
      </w:r>
      <w:proofErr w:type="spellStart"/>
      <w:r w:rsidRPr="00EB579D">
        <w:rPr>
          <w:rFonts w:ascii="Times New Roman" w:hAnsi="Times New Roman" w:cs="Times New Roman"/>
        </w:rPr>
        <w:t>hEA</w:t>
      </w:r>
      <w:proofErr w:type="spellEnd"/>
      <w:r w:rsidRPr="00EB579D">
        <w:rPr>
          <w:rFonts w:ascii="Times New Roman" w:hAnsi="Times New Roman" w:cs="Times New Roman"/>
        </w:rPr>
        <w:t xml:space="preserve">, 15 Hz, 30 min, ST36, and ST37) in lightly anesthetized mice prior to paclitaxel injection effectively prevented the development of neuropathic pain (mechanical allodynia) and reduced the signs of neuroinflammation. For comparison, auricular EA stimulation (2 Hz, 30 min) was also effective in preventing the development of CIPN. In contrast, post-treatment of </w:t>
      </w:r>
      <w:proofErr w:type="spellStart"/>
      <w:r w:rsidRPr="00EB579D">
        <w:rPr>
          <w:rFonts w:ascii="Times New Roman" w:hAnsi="Times New Roman" w:cs="Times New Roman"/>
        </w:rPr>
        <w:t>hEA</w:t>
      </w:r>
      <w:proofErr w:type="spellEnd"/>
      <w:r w:rsidRPr="00EB579D">
        <w:rPr>
          <w:rFonts w:ascii="Times New Roman" w:hAnsi="Times New Roman" w:cs="Times New Roman"/>
        </w:rPr>
        <w:t xml:space="preserve"> after the development of CIPN did not reverse the established neuropathic pain. Finally, EA increased the levels of specialized pro-resolving mediators (SPMs), such as </w:t>
      </w:r>
      <w:r w:rsidR="00323EC7" w:rsidRPr="00EB579D">
        <w:rPr>
          <w:rFonts w:ascii="Times New Roman" w:hAnsi="Times New Roman" w:cs="Times New Roman"/>
        </w:rPr>
        <w:t xml:space="preserve">the </w:t>
      </w:r>
      <w:proofErr w:type="spellStart"/>
      <w:r w:rsidRPr="00EB579D">
        <w:rPr>
          <w:rFonts w:ascii="Times New Roman" w:hAnsi="Times New Roman" w:cs="Times New Roman"/>
        </w:rPr>
        <w:t>resolvins</w:t>
      </w:r>
      <w:proofErr w:type="spellEnd"/>
      <w:r w:rsidRPr="00EB579D">
        <w:rPr>
          <w:rFonts w:ascii="Times New Roman" w:hAnsi="Times New Roman" w:cs="Times New Roman"/>
        </w:rPr>
        <w:t xml:space="preserve"> RvD1, derived from </w:t>
      </w:r>
      <w:proofErr w:type="spellStart"/>
      <w:r w:rsidRPr="00EB579D">
        <w:rPr>
          <w:rFonts w:ascii="Times New Roman" w:hAnsi="Times New Roman" w:cs="Times New Roman"/>
        </w:rPr>
        <w:t>docosahexanoic</w:t>
      </w:r>
      <w:proofErr w:type="spellEnd"/>
      <w:r w:rsidRPr="00EB579D">
        <w:rPr>
          <w:rFonts w:ascii="Times New Roman" w:hAnsi="Times New Roman" w:cs="Times New Roman"/>
        </w:rPr>
        <w:t xml:space="preserve"> acid (DHA). These data suggest that EA treatment during the early phase development of CIPN may be able to prevent or delay CIPN in cancer patients. Mechanistically, EA promotes the resolution of neuroinflammation and neuropathic pain in CIPN in part by increasing the production of SPMs. In sum, acupuncture provides a form of neuromodulation to reduce neuroinflammation. </w:t>
      </w:r>
    </w:p>
    <w:p w14:paraId="0D72C29E" w14:textId="77777777" w:rsidR="00C44655" w:rsidRDefault="00C44655" w:rsidP="00C0269D">
      <w:pPr>
        <w:spacing w:after="0" w:line="240" w:lineRule="auto"/>
        <w:jc w:val="both"/>
        <w:rPr>
          <w:rFonts w:ascii="Times New Roman" w:hAnsi="Times New Roman" w:cs="Times New Roman"/>
          <w:b/>
          <w:bCs/>
          <w:iCs/>
          <w:color w:val="000000"/>
          <w:sz w:val="28"/>
          <w:szCs w:val="28"/>
        </w:rPr>
      </w:pPr>
    </w:p>
    <w:p w14:paraId="7BE5CFB3" w14:textId="18287E75" w:rsidR="00320940" w:rsidRDefault="00320940" w:rsidP="00C0269D">
      <w:pPr>
        <w:spacing w:after="0" w:line="240" w:lineRule="auto"/>
        <w:jc w:val="both"/>
        <w:rPr>
          <w:rFonts w:ascii="Times New Roman" w:hAnsi="Times New Roman" w:cs="Times New Roman"/>
          <w:b/>
          <w:bCs/>
          <w:iCs/>
          <w:color w:val="000000"/>
          <w:sz w:val="28"/>
          <w:szCs w:val="28"/>
        </w:rPr>
      </w:pPr>
      <w:r w:rsidRPr="00EB579D">
        <w:rPr>
          <w:rFonts w:ascii="Times New Roman" w:hAnsi="Times New Roman" w:cs="Times New Roman"/>
          <w:b/>
          <w:bCs/>
          <w:iCs/>
          <w:color w:val="000000"/>
          <w:sz w:val="28"/>
          <w:szCs w:val="28"/>
        </w:rPr>
        <w:t>Acupressure, Inflammation and Cancer-Related Fatigue and Co-occurring Symptoms</w:t>
      </w:r>
    </w:p>
    <w:p w14:paraId="42336D6D" w14:textId="7C077D51" w:rsidR="00320940" w:rsidRPr="00EB579D" w:rsidRDefault="00320940" w:rsidP="00C0269D">
      <w:pPr>
        <w:spacing w:after="0" w:line="240" w:lineRule="auto"/>
        <w:jc w:val="both"/>
        <w:rPr>
          <w:rFonts w:ascii="Times New Roman" w:hAnsi="Times New Roman" w:cs="Times New Roman"/>
          <w:color w:val="000000"/>
          <w:sz w:val="24"/>
          <w:szCs w:val="24"/>
        </w:rPr>
      </w:pPr>
      <w:r w:rsidRPr="00E8046A">
        <w:rPr>
          <w:rFonts w:ascii="Times New Roman" w:hAnsi="Times New Roman" w:cs="Times New Roman"/>
          <w:b/>
          <w:color w:val="000000"/>
          <w:sz w:val="24"/>
          <w:szCs w:val="24"/>
        </w:rPr>
        <w:lastRenderedPageBreak/>
        <w:t>Suzanna M. Zick</w:t>
      </w:r>
      <w:r w:rsidRPr="00EB579D">
        <w:rPr>
          <w:rFonts w:ascii="Times New Roman" w:hAnsi="Times New Roman" w:cs="Times New Roman"/>
          <w:color w:val="000000"/>
          <w:sz w:val="24"/>
          <w:szCs w:val="24"/>
        </w:rPr>
        <w:t xml:space="preserve">, </w:t>
      </w:r>
      <w:r w:rsidR="003942F2">
        <w:rPr>
          <w:rFonts w:ascii="Times New Roman" w:hAnsi="Times New Roman" w:cs="Times New Roman"/>
          <w:color w:val="000000"/>
          <w:sz w:val="24"/>
          <w:szCs w:val="24"/>
        </w:rPr>
        <w:t xml:space="preserve">Associate Professor, </w:t>
      </w:r>
      <w:r w:rsidRPr="00EB579D">
        <w:rPr>
          <w:rFonts w:ascii="Times New Roman" w:hAnsi="Times New Roman" w:cs="Times New Roman"/>
          <w:color w:val="000000"/>
          <w:sz w:val="24"/>
          <w:szCs w:val="24"/>
        </w:rPr>
        <w:t>University of Michigan</w:t>
      </w:r>
    </w:p>
    <w:p w14:paraId="49F9BAE0" w14:textId="0AFF82A7" w:rsidR="00320940" w:rsidRPr="00EB579D" w:rsidRDefault="00320940" w:rsidP="00C0269D">
      <w:pPr>
        <w:spacing w:before="100" w:beforeAutospacing="1" w:after="100" w:afterAutospacing="1"/>
        <w:jc w:val="both"/>
        <w:rPr>
          <w:rFonts w:ascii="Times New Roman" w:hAnsi="Times New Roman" w:cs="Times New Roman"/>
          <w:color w:val="000000"/>
        </w:rPr>
      </w:pPr>
      <w:r w:rsidRPr="00EB579D">
        <w:rPr>
          <w:rFonts w:ascii="Times New Roman" w:hAnsi="Times New Roman" w:cs="Times New Roman"/>
          <w:color w:val="000000"/>
        </w:rPr>
        <w:t>Chronic fatigue, pain, poor sleep and mood disorders often co-occur and are common bothersome symptoms in breast cancer survivors, with roughly 30% of them experiencing one or more of these clinically significant symptoms sometimes as many as 10 years after treatment.</w:t>
      </w:r>
      <w:r w:rsidR="00426006" w:rsidRPr="00EB579D">
        <w:rPr>
          <w:rFonts w:ascii="Times New Roman" w:hAnsi="Times New Roman" w:cs="Times New Roman"/>
          <w:color w:val="000000"/>
          <w:vertAlign w:val="superscript"/>
        </w:rPr>
        <w:t>2</w:t>
      </w:r>
      <w:r w:rsidR="00D973C9">
        <w:rPr>
          <w:rFonts w:ascii="Times New Roman" w:hAnsi="Times New Roman" w:cs="Times New Roman"/>
          <w:color w:val="000000"/>
          <w:vertAlign w:val="superscript"/>
        </w:rPr>
        <w:t>4</w:t>
      </w:r>
      <w:r w:rsidRPr="00EB579D">
        <w:rPr>
          <w:rFonts w:ascii="Times New Roman" w:hAnsi="Times New Roman" w:cs="Times New Roman"/>
          <w:color w:val="000000"/>
        </w:rPr>
        <w:t xml:space="preserve"> These overlapping symptoms are also found in FM and rheumatoid arthritis, where peripheral inflammation occurs at varying levels. </w:t>
      </w:r>
    </w:p>
    <w:p w14:paraId="0C82F9C5" w14:textId="53A110A2" w:rsidR="00320940" w:rsidRPr="00EB579D" w:rsidRDefault="00320940" w:rsidP="00C0269D">
      <w:pPr>
        <w:spacing w:before="100" w:beforeAutospacing="1" w:after="100" w:afterAutospacing="1"/>
        <w:jc w:val="both"/>
        <w:rPr>
          <w:rFonts w:ascii="Times New Roman" w:hAnsi="Times New Roman" w:cs="Times New Roman"/>
          <w:color w:val="000000"/>
        </w:rPr>
      </w:pPr>
      <w:r w:rsidRPr="00EB579D">
        <w:rPr>
          <w:rFonts w:ascii="Times New Roman" w:hAnsi="Times New Roman" w:cs="Times New Roman"/>
          <w:color w:val="000000"/>
        </w:rPr>
        <w:t>In conditions with low-levels of inflammation, such as aromatase-induced arthralgia and CIPN, manual acupuncture, auricular acupuncture, and EA at acupoints have not been shown to decrease levels of inflammatory markers. However, in rheumatoid arthritis with high levels of inflammation, laser acupuncture created significant reductions on IL-6.</w:t>
      </w:r>
      <w:r w:rsidR="00426006" w:rsidRPr="00EB579D">
        <w:rPr>
          <w:rFonts w:ascii="Times New Roman" w:hAnsi="Times New Roman" w:cs="Times New Roman"/>
          <w:color w:val="000000"/>
          <w:vertAlign w:val="superscript"/>
        </w:rPr>
        <w:t>2</w:t>
      </w:r>
      <w:r w:rsidR="00D973C9">
        <w:rPr>
          <w:rFonts w:ascii="Times New Roman" w:hAnsi="Times New Roman" w:cs="Times New Roman"/>
          <w:color w:val="000000"/>
          <w:vertAlign w:val="superscript"/>
        </w:rPr>
        <w:t>5</w:t>
      </w:r>
      <w:r w:rsidRPr="00EB579D">
        <w:rPr>
          <w:rFonts w:ascii="Times New Roman" w:hAnsi="Times New Roman" w:cs="Times New Roman"/>
          <w:color w:val="000000"/>
        </w:rPr>
        <w:t xml:space="preserve"> In clinical trials, acupressure and acupuncture have been found to significantly improved these symptoms, yet little is known about the mechanisms behind these effects. Sickness behavior, where increased production of peripheral inflammatory markers cross over the blood brain barrier and lead to increased inflammation in the CNS leading to changes in symptoms such as increased fatigue and pain, has emerged as a promising model for the presence of these co-occurring symptoms. It may also be a framework for how acupuncture and acupressure may work to resolve these symptoms. </w:t>
      </w:r>
    </w:p>
    <w:p w14:paraId="17B4BE9B" w14:textId="7BF74FFD" w:rsidR="00320940" w:rsidRPr="00EB579D" w:rsidRDefault="00320940" w:rsidP="00C0269D">
      <w:pPr>
        <w:spacing w:before="100" w:beforeAutospacing="1" w:after="100" w:afterAutospacing="1"/>
        <w:jc w:val="both"/>
        <w:rPr>
          <w:rFonts w:ascii="Times New Roman" w:hAnsi="Times New Roman" w:cs="Times New Roman"/>
          <w:color w:val="000000"/>
        </w:rPr>
      </w:pPr>
      <w:r w:rsidRPr="00EB579D">
        <w:rPr>
          <w:rFonts w:ascii="Times New Roman" w:hAnsi="Times New Roman" w:cs="Times New Roman"/>
          <w:color w:val="000000"/>
        </w:rPr>
        <w:t xml:space="preserve">In randomized studies of breast cancer survivors with and without fatigue, Zick and colleagues looked at the molecular determinants of fatigue. The women who were fatigued were also more likely to also experience poor sleep and pain or suffer from depression. They found that fatigued </w:t>
      </w:r>
      <w:r w:rsidRPr="00EB579D">
        <w:rPr>
          <w:rFonts w:ascii="Times New Roman" w:hAnsi="Times New Roman" w:cs="Times New Roman"/>
          <w:color w:val="000000"/>
          <w:shd w:val="clear" w:color="auto" w:fill="FFFFFF"/>
        </w:rPr>
        <w:t>breast cancer survivors have alterations in brain neurochemistry within the posterior insula and disturbed functional connectivity to the default mode network (DMN), as compared to non-fatigued breast cancer survivors. Specifically, insular creatine to total creatine (Cr/</w:t>
      </w:r>
      <w:proofErr w:type="spellStart"/>
      <w:r w:rsidRPr="00EB579D">
        <w:rPr>
          <w:rFonts w:ascii="Times New Roman" w:hAnsi="Times New Roman" w:cs="Times New Roman"/>
          <w:color w:val="000000"/>
          <w:shd w:val="clear" w:color="auto" w:fill="FFFFFF"/>
        </w:rPr>
        <w:t>tCr</w:t>
      </w:r>
      <w:proofErr w:type="spellEnd"/>
      <w:r w:rsidRPr="00EB579D">
        <w:rPr>
          <w:rFonts w:ascii="Times New Roman" w:hAnsi="Times New Roman" w:cs="Times New Roman"/>
          <w:color w:val="000000"/>
          <w:shd w:val="clear" w:color="auto" w:fill="FFFFFF"/>
        </w:rPr>
        <w:t>) levels and insular concentrations of glutamate + glutamine (</w:t>
      </w:r>
      <w:proofErr w:type="spellStart"/>
      <w:r w:rsidRPr="00EB579D">
        <w:rPr>
          <w:rFonts w:ascii="Times New Roman" w:hAnsi="Times New Roman" w:cs="Times New Roman"/>
          <w:color w:val="000000"/>
          <w:shd w:val="clear" w:color="auto" w:fill="FFFFFF"/>
        </w:rPr>
        <w:t>Glx</w:t>
      </w:r>
      <w:proofErr w:type="spellEnd"/>
      <w:r w:rsidRPr="00EB579D">
        <w:rPr>
          <w:rFonts w:ascii="Times New Roman" w:hAnsi="Times New Roman" w:cs="Times New Roman"/>
          <w:color w:val="000000"/>
          <w:shd w:val="clear" w:color="auto" w:fill="FFFFFF"/>
        </w:rPr>
        <w:t xml:space="preserve">), as assessed by spectroscopy, were significantly higher in survivors with persistent fatigue. </w:t>
      </w:r>
      <w:r w:rsidRPr="00EB579D">
        <w:rPr>
          <w:rFonts w:ascii="Times New Roman" w:hAnsi="Times New Roman" w:cs="Times New Roman"/>
          <w:color w:val="000000"/>
        </w:rPr>
        <w:t>Further, serum IL-6 was increased in fatigued women compared to non-fatigued women, and when increased was associated with diminished connectivity. The model showed, therefore, that these markers (</w:t>
      </w:r>
      <w:proofErr w:type="spellStart"/>
      <w:r w:rsidRPr="00EB579D">
        <w:rPr>
          <w:rFonts w:ascii="Times New Roman" w:hAnsi="Times New Roman" w:cs="Times New Roman"/>
          <w:color w:val="000000"/>
        </w:rPr>
        <w:t>Glx</w:t>
      </w:r>
      <w:proofErr w:type="spellEnd"/>
      <w:r w:rsidRPr="00EB579D">
        <w:rPr>
          <w:rFonts w:ascii="Times New Roman" w:hAnsi="Times New Roman" w:cs="Times New Roman"/>
          <w:color w:val="000000"/>
        </w:rPr>
        <w:t>, creatine, and IL-6) are independent predictors of fatigue.</w:t>
      </w:r>
      <w:r w:rsidR="00426006" w:rsidRPr="00EB579D">
        <w:rPr>
          <w:rFonts w:ascii="Times New Roman" w:hAnsi="Times New Roman" w:cs="Times New Roman"/>
          <w:color w:val="000000"/>
          <w:vertAlign w:val="superscript"/>
        </w:rPr>
        <w:t>2</w:t>
      </w:r>
      <w:r w:rsidR="00D973C9">
        <w:rPr>
          <w:rFonts w:ascii="Times New Roman" w:hAnsi="Times New Roman" w:cs="Times New Roman"/>
          <w:color w:val="000000"/>
          <w:vertAlign w:val="superscript"/>
        </w:rPr>
        <w:t>6</w:t>
      </w:r>
      <w:r w:rsidRPr="00EB579D">
        <w:rPr>
          <w:rFonts w:ascii="Times New Roman" w:hAnsi="Times New Roman" w:cs="Times New Roman"/>
          <w:color w:val="000000"/>
        </w:rPr>
        <w:t xml:space="preserve"> A study of patients with rheumatoid arthritis found that the DMN was also associated with more diffuse pain and inflammation.  </w:t>
      </w:r>
    </w:p>
    <w:p w14:paraId="0C00F117" w14:textId="2947FA90" w:rsidR="00320940" w:rsidRPr="00EB579D" w:rsidRDefault="00320940" w:rsidP="00C0269D">
      <w:pPr>
        <w:spacing w:before="100" w:beforeAutospacing="1" w:after="100" w:afterAutospacing="1"/>
        <w:jc w:val="both"/>
        <w:rPr>
          <w:rFonts w:ascii="Times New Roman" w:hAnsi="Times New Roman" w:cs="Times New Roman"/>
          <w:color w:val="000000"/>
        </w:rPr>
      </w:pPr>
      <w:r w:rsidRPr="00EB579D">
        <w:rPr>
          <w:rFonts w:ascii="Times New Roman" w:hAnsi="Times New Roman" w:cs="Times New Roman"/>
          <w:color w:val="000000"/>
          <w:shd w:val="clear" w:color="auto" w:fill="FFFFFF"/>
        </w:rPr>
        <w:t>They then looked at whether insula and DMN connectivity could be modulated by self-administered acupressure by randomizing breast cancer survivors to two treatments: relaxing acupressure or stimulating acupressure. They found that persistent fatigue and sleep quality both improved after 6 weeks when compared to usual care.</w:t>
      </w:r>
      <w:r w:rsidR="00426006" w:rsidRPr="00EB579D">
        <w:rPr>
          <w:rFonts w:ascii="Times New Roman" w:hAnsi="Times New Roman" w:cs="Times New Roman"/>
          <w:color w:val="000000"/>
          <w:shd w:val="clear" w:color="auto" w:fill="FFFFFF"/>
          <w:vertAlign w:val="superscript"/>
        </w:rPr>
        <w:t>2</w:t>
      </w:r>
      <w:r w:rsidR="00D973C9">
        <w:rPr>
          <w:rFonts w:ascii="Times New Roman" w:hAnsi="Times New Roman" w:cs="Times New Roman"/>
          <w:color w:val="000000"/>
          <w:shd w:val="clear" w:color="auto" w:fill="FFFFFF"/>
          <w:vertAlign w:val="superscript"/>
        </w:rPr>
        <w:t>7</w:t>
      </w:r>
      <w:r w:rsidRPr="00EB579D">
        <w:rPr>
          <w:rFonts w:ascii="Times New Roman" w:hAnsi="Times New Roman" w:cs="Times New Roman"/>
          <w:color w:val="000000"/>
          <w:shd w:val="clear" w:color="auto" w:fill="FFFFFF"/>
        </w:rPr>
        <w:t xml:space="preserve"> However, relaxing acupressure decreased posterior insula to dorsolateral prefrontal cortex connectivity, whereas stimulating acupressure enhanced this connectivity. For relaxing but not stimulating acupressure, reduced connectivity was associated with sleep improvement. In addition, connectivity of the DMN to the superior colliculus was increased with relaxing acupressure and decreased with stimulating acupressure, whereas DMN connectivity was increased with stimulating and decreased with relaxing acupressure. As creatine went down, connectivity went up and women were more alert. These data suggest that self-administered acupressure has specificity in relation to their mechanisms of action in fatigued breast cancer survivors.</w:t>
      </w:r>
      <w:r w:rsidR="00426006" w:rsidRPr="00EB579D">
        <w:rPr>
          <w:rFonts w:ascii="Times New Roman" w:hAnsi="Times New Roman" w:cs="Times New Roman"/>
          <w:color w:val="000000"/>
          <w:shd w:val="clear" w:color="auto" w:fill="FFFFFF"/>
          <w:vertAlign w:val="superscript"/>
        </w:rPr>
        <w:t>2</w:t>
      </w:r>
      <w:r w:rsidR="00D973C9">
        <w:rPr>
          <w:rFonts w:ascii="Times New Roman" w:hAnsi="Times New Roman" w:cs="Times New Roman"/>
          <w:color w:val="000000"/>
          <w:shd w:val="clear" w:color="auto" w:fill="FFFFFF"/>
          <w:vertAlign w:val="superscript"/>
        </w:rPr>
        <w:t>8</w:t>
      </w:r>
      <w:r w:rsidR="00426006" w:rsidRPr="00EB579D">
        <w:rPr>
          <w:rFonts w:ascii="Times New Roman" w:hAnsi="Times New Roman" w:cs="Times New Roman"/>
          <w:color w:val="000000"/>
        </w:rPr>
        <w:t xml:space="preserve"> </w:t>
      </w:r>
    </w:p>
    <w:p w14:paraId="21B38B93" w14:textId="48986C32" w:rsidR="00D84387" w:rsidRDefault="00320940" w:rsidP="00C0269D">
      <w:pPr>
        <w:spacing w:before="100" w:beforeAutospacing="1" w:after="100" w:afterAutospacing="1"/>
        <w:jc w:val="both"/>
        <w:rPr>
          <w:rFonts w:ascii="Times New Roman" w:hAnsi="Times New Roman" w:cs="Times New Roman"/>
          <w:color w:val="000000"/>
        </w:rPr>
      </w:pPr>
      <w:r w:rsidRPr="00EB579D">
        <w:rPr>
          <w:rFonts w:ascii="Times New Roman" w:hAnsi="Times New Roman" w:cs="Times New Roman"/>
          <w:color w:val="000000"/>
        </w:rPr>
        <w:t>Further research is needed on inflammatory markers in fatigued people with cancer; the temporality of inflammation; effects of brain versus peripheral inflammation; and how acupuncture/acupressure affects creatine.</w:t>
      </w:r>
    </w:p>
    <w:p w14:paraId="34B8E1A4" w14:textId="08B1A27F" w:rsidR="00B10FE4" w:rsidRPr="00D84387" w:rsidRDefault="00426006" w:rsidP="00C0269D">
      <w:pPr>
        <w:spacing w:before="100" w:beforeAutospacing="1" w:after="0" w:line="240" w:lineRule="auto"/>
        <w:contextualSpacing/>
        <w:jc w:val="both"/>
        <w:rPr>
          <w:rFonts w:ascii="Times New Roman" w:hAnsi="Times New Roman" w:cs="Times New Roman"/>
          <w:color w:val="000000"/>
        </w:rPr>
      </w:pPr>
      <w:r w:rsidRPr="00EB579D">
        <w:rPr>
          <w:rFonts w:ascii="Times New Roman" w:hAnsi="Times New Roman" w:cs="Times New Roman"/>
        </w:rPr>
        <w:t>2</w:t>
      </w:r>
      <w:r w:rsidR="00D973C9">
        <w:rPr>
          <w:rFonts w:ascii="Times New Roman" w:hAnsi="Times New Roman" w:cs="Times New Roman"/>
        </w:rPr>
        <w:t>4</w:t>
      </w:r>
      <w:r w:rsidR="00B10FE4" w:rsidRPr="00EB579D">
        <w:rPr>
          <w:rFonts w:ascii="Times New Roman" w:hAnsi="Times New Roman" w:cs="Times New Roman"/>
        </w:rPr>
        <w:t>.</w:t>
      </w:r>
      <w:r w:rsidR="00625ED5" w:rsidRPr="00EB579D">
        <w:rPr>
          <w:rFonts w:ascii="Times New Roman" w:hAnsi="Times New Roman" w:cs="Times New Roman"/>
        </w:rPr>
        <w:t xml:space="preserve"> </w:t>
      </w:r>
      <w:r w:rsidR="00320940" w:rsidRPr="00EB579D">
        <w:rPr>
          <w:rFonts w:ascii="Times New Roman" w:hAnsi="Times New Roman" w:cs="Times New Roman"/>
          <w:color w:val="000000"/>
        </w:rPr>
        <w:t>Bower J. Cancer-related fatigue—mechanisms, risk factors, and treatments.</w:t>
      </w:r>
      <w:r w:rsidR="00320940" w:rsidRPr="00EB579D">
        <w:rPr>
          <w:rFonts w:ascii="Times New Roman" w:hAnsi="Times New Roman" w:cs="Times New Roman"/>
          <w:i/>
          <w:iCs/>
          <w:color w:val="000000"/>
        </w:rPr>
        <w:t xml:space="preserve"> Nature Reviews Clinical</w:t>
      </w:r>
    </w:p>
    <w:p w14:paraId="3496BF3A" w14:textId="08F227C9" w:rsidR="00320940" w:rsidRPr="00EB579D" w:rsidRDefault="00320940" w:rsidP="00C0269D">
      <w:pPr>
        <w:pStyle w:val="EndnoteText"/>
        <w:contextualSpacing/>
        <w:jc w:val="both"/>
        <w:rPr>
          <w:rFonts w:ascii="Times New Roman" w:hAnsi="Times New Roman" w:cs="Times New Roman"/>
          <w:color w:val="000000"/>
        </w:rPr>
      </w:pPr>
      <w:r w:rsidRPr="00EB579D">
        <w:rPr>
          <w:rFonts w:ascii="Times New Roman" w:hAnsi="Times New Roman" w:cs="Times New Roman"/>
          <w:i/>
          <w:iCs/>
          <w:color w:val="000000"/>
        </w:rPr>
        <w:lastRenderedPageBreak/>
        <w:t>Oncology</w:t>
      </w:r>
      <w:r w:rsidRPr="00EB579D">
        <w:rPr>
          <w:rFonts w:ascii="Times New Roman" w:hAnsi="Times New Roman" w:cs="Times New Roman"/>
          <w:color w:val="000000"/>
        </w:rPr>
        <w:t xml:space="preserve">. </w:t>
      </w:r>
      <w:r w:rsidR="00EB579D" w:rsidRPr="00EB579D">
        <w:rPr>
          <w:rFonts w:ascii="Times New Roman" w:hAnsi="Times New Roman" w:cs="Times New Roman"/>
          <w:color w:val="000000"/>
        </w:rPr>
        <w:t>2014; 11:597</w:t>
      </w:r>
      <w:r w:rsidRPr="00EB579D">
        <w:rPr>
          <w:rFonts w:ascii="Times New Roman" w:hAnsi="Times New Roman" w:cs="Times New Roman"/>
          <w:color w:val="000000"/>
        </w:rPr>
        <w:t>–609.</w:t>
      </w:r>
    </w:p>
    <w:p w14:paraId="185EF169" w14:textId="77777777" w:rsidR="00B10FE4" w:rsidRPr="00EB579D" w:rsidRDefault="00B10FE4" w:rsidP="00C0269D">
      <w:pPr>
        <w:pStyle w:val="EndnoteText"/>
        <w:ind w:left="720" w:hanging="720"/>
        <w:jc w:val="both"/>
        <w:rPr>
          <w:rFonts w:ascii="Times New Roman" w:hAnsi="Times New Roman" w:cs="Times New Roman"/>
          <w:color w:val="000000"/>
        </w:rPr>
      </w:pPr>
    </w:p>
    <w:p w14:paraId="44BF43DC" w14:textId="4B1C2DC8" w:rsidR="00B10FE4" w:rsidRPr="00EB579D" w:rsidRDefault="00035859"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rPr>
        <w:t>2</w:t>
      </w:r>
      <w:r w:rsidR="00D973C9">
        <w:rPr>
          <w:rFonts w:ascii="Times New Roman" w:hAnsi="Times New Roman" w:cs="Times New Roman"/>
        </w:rPr>
        <w:t>5</w:t>
      </w:r>
      <w:r w:rsidR="00B10FE4" w:rsidRPr="00EB579D">
        <w:rPr>
          <w:rFonts w:ascii="Times New Roman" w:hAnsi="Times New Roman" w:cs="Times New Roman"/>
        </w:rPr>
        <w:t>.</w:t>
      </w:r>
      <w:r w:rsidR="00625ED5" w:rsidRPr="00EB579D">
        <w:rPr>
          <w:rFonts w:ascii="Times New Roman" w:hAnsi="Times New Roman" w:cs="Times New Roman"/>
        </w:rPr>
        <w:t xml:space="preserve"> </w:t>
      </w:r>
      <w:r w:rsidR="00320940" w:rsidRPr="00EB579D">
        <w:rPr>
          <w:rFonts w:ascii="Times New Roman" w:hAnsi="Times New Roman" w:cs="Times New Roman"/>
          <w:color w:val="000000"/>
        </w:rPr>
        <w:t>Attia AMM, Ibrahim FAA, Abd El-Latif NA, et al. Therapeutic antioxidant and anti-inflammatory</w:t>
      </w:r>
    </w:p>
    <w:p w14:paraId="0FF0CD9D" w14:textId="77777777" w:rsidR="00B10FE4" w:rsidRPr="00EB579D" w:rsidRDefault="00320940"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color w:val="000000"/>
        </w:rPr>
        <w:t xml:space="preserve"> effects of laser acupuncture on patients with rheumatoid arthritis. </w:t>
      </w:r>
      <w:r w:rsidRPr="00EB579D">
        <w:rPr>
          <w:rFonts w:ascii="Times New Roman" w:hAnsi="Times New Roman" w:cs="Times New Roman"/>
          <w:i/>
          <w:iCs/>
          <w:color w:val="000000"/>
        </w:rPr>
        <w:t>Lasers in Surgery and Medicine</w:t>
      </w:r>
      <w:r w:rsidRPr="00EB579D">
        <w:rPr>
          <w:rFonts w:ascii="Times New Roman" w:hAnsi="Times New Roman" w:cs="Times New Roman"/>
          <w:color w:val="000000"/>
        </w:rPr>
        <w:t>.</w:t>
      </w:r>
    </w:p>
    <w:p w14:paraId="1632EB84" w14:textId="0D600ADC" w:rsidR="00320940" w:rsidRPr="00EB579D" w:rsidRDefault="00320940"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color w:val="000000"/>
        </w:rPr>
        <w:t xml:space="preserve"> 2016;48(5):490-497. </w:t>
      </w:r>
    </w:p>
    <w:p w14:paraId="388D58DD" w14:textId="77777777" w:rsidR="00B10FE4" w:rsidRPr="00EB579D" w:rsidRDefault="00B10FE4" w:rsidP="00C0269D">
      <w:pPr>
        <w:pStyle w:val="EndnoteText"/>
        <w:ind w:left="720" w:hanging="720"/>
        <w:jc w:val="both"/>
        <w:rPr>
          <w:rFonts w:ascii="Times New Roman" w:hAnsi="Times New Roman" w:cs="Times New Roman"/>
          <w:color w:val="000000"/>
        </w:rPr>
      </w:pPr>
    </w:p>
    <w:p w14:paraId="17F32762" w14:textId="2D386410" w:rsidR="00B10FE4" w:rsidRPr="00EB579D" w:rsidRDefault="00B466A7"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rPr>
        <w:t>2</w:t>
      </w:r>
      <w:r w:rsidR="00D973C9">
        <w:rPr>
          <w:rFonts w:ascii="Times New Roman" w:hAnsi="Times New Roman" w:cs="Times New Roman"/>
        </w:rPr>
        <w:t>6</w:t>
      </w:r>
      <w:r w:rsidR="00B10FE4" w:rsidRPr="00EB579D">
        <w:rPr>
          <w:rFonts w:ascii="Times New Roman" w:hAnsi="Times New Roman" w:cs="Times New Roman"/>
        </w:rPr>
        <w:t>.</w:t>
      </w:r>
      <w:r w:rsidR="00625ED5" w:rsidRPr="00EB579D">
        <w:rPr>
          <w:rFonts w:ascii="Times New Roman" w:hAnsi="Times New Roman" w:cs="Times New Roman"/>
        </w:rPr>
        <w:t xml:space="preserve"> </w:t>
      </w:r>
      <w:proofErr w:type="spellStart"/>
      <w:r w:rsidR="00320940" w:rsidRPr="00EB579D">
        <w:rPr>
          <w:rFonts w:ascii="Times New Roman" w:hAnsi="Times New Roman" w:cs="Times New Roman"/>
          <w:color w:val="000000"/>
        </w:rPr>
        <w:t>Zick</w:t>
      </w:r>
      <w:proofErr w:type="spellEnd"/>
      <w:r w:rsidR="00320940" w:rsidRPr="00EB579D">
        <w:rPr>
          <w:rFonts w:ascii="Times New Roman" w:hAnsi="Times New Roman" w:cs="Times New Roman"/>
          <w:color w:val="000000"/>
        </w:rPr>
        <w:t xml:space="preserve"> SM, </w:t>
      </w:r>
      <w:proofErr w:type="spellStart"/>
      <w:r w:rsidR="00320940" w:rsidRPr="00EB579D">
        <w:rPr>
          <w:rFonts w:ascii="Times New Roman" w:hAnsi="Times New Roman" w:cs="Times New Roman"/>
          <w:color w:val="000000"/>
        </w:rPr>
        <w:t>Zwickey</w:t>
      </w:r>
      <w:proofErr w:type="spellEnd"/>
      <w:r w:rsidR="00320940" w:rsidRPr="00EB579D">
        <w:rPr>
          <w:rFonts w:ascii="Times New Roman" w:hAnsi="Times New Roman" w:cs="Times New Roman"/>
          <w:color w:val="000000"/>
        </w:rPr>
        <w:t xml:space="preserve"> H, Wood L, et al.  Preliminary differences in peripheral immune markers and brain</w:t>
      </w:r>
    </w:p>
    <w:p w14:paraId="7129D2C3" w14:textId="77777777" w:rsidR="00B10FE4" w:rsidRPr="00EB579D" w:rsidRDefault="00320940" w:rsidP="00C0269D">
      <w:pPr>
        <w:pStyle w:val="EndnoteText"/>
        <w:ind w:left="720" w:hanging="720"/>
        <w:jc w:val="both"/>
        <w:rPr>
          <w:rFonts w:ascii="Times New Roman" w:hAnsi="Times New Roman" w:cs="Times New Roman"/>
          <w:i/>
          <w:iCs/>
          <w:color w:val="000000"/>
        </w:rPr>
      </w:pPr>
      <w:r w:rsidRPr="00EB579D">
        <w:rPr>
          <w:rFonts w:ascii="Times New Roman" w:hAnsi="Times New Roman" w:cs="Times New Roman"/>
          <w:color w:val="000000"/>
        </w:rPr>
        <w:t xml:space="preserve"> metabolites between fatigued and non-fatigued breast cancer survivors: A pilot study. </w:t>
      </w:r>
      <w:r w:rsidRPr="00EB579D">
        <w:rPr>
          <w:rFonts w:ascii="Times New Roman" w:hAnsi="Times New Roman" w:cs="Times New Roman"/>
          <w:i/>
          <w:iCs/>
          <w:color w:val="000000"/>
        </w:rPr>
        <w:t>Brain Imaging and</w:t>
      </w:r>
    </w:p>
    <w:p w14:paraId="3A81D975" w14:textId="2196DFF1" w:rsidR="00320940" w:rsidRPr="00EB579D" w:rsidRDefault="00320940"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i/>
          <w:iCs/>
          <w:color w:val="000000"/>
        </w:rPr>
        <w:t xml:space="preserve"> Behavior</w:t>
      </w:r>
      <w:r w:rsidRPr="00EB579D">
        <w:rPr>
          <w:rFonts w:ascii="Times New Roman" w:hAnsi="Times New Roman" w:cs="Times New Roman"/>
          <w:color w:val="000000"/>
        </w:rPr>
        <w:t>. 2014 Dec;8(4):506-516.</w:t>
      </w:r>
    </w:p>
    <w:p w14:paraId="3419E93B" w14:textId="77777777" w:rsidR="00B10FE4" w:rsidRPr="00EB579D" w:rsidRDefault="00B10FE4" w:rsidP="00C0269D">
      <w:pPr>
        <w:pStyle w:val="EndnoteText"/>
        <w:ind w:left="720" w:hanging="720"/>
        <w:jc w:val="both"/>
        <w:rPr>
          <w:rFonts w:ascii="Times New Roman" w:hAnsi="Times New Roman" w:cs="Times New Roman"/>
          <w:color w:val="000000"/>
        </w:rPr>
      </w:pPr>
    </w:p>
    <w:p w14:paraId="214E81B3" w14:textId="6E500B70" w:rsidR="00B10FE4" w:rsidRPr="00EB579D" w:rsidRDefault="00B466A7"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rPr>
        <w:t>2</w:t>
      </w:r>
      <w:r w:rsidR="00D973C9">
        <w:rPr>
          <w:rFonts w:ascii="Times New Roman" w:hAnsi="Times New Roman" w:cs="Times New Roman"/>
        </w:rPr>
        <w:t>7</w:t>
      </w:r>
      <w:r w:rsidR="00B10FE4" w:rsidRPr="00EB579D">
        <w:rPr>
          <w:rFonts w:ascii="Times New Roman" w:hAnsi="Times New Roman" w:cs="Times New Roman"/>
        </w:rPr>
        <w:t>.</w:t>
      </w:r>
      <w:r w:rsidR="00625ED5" w:rsidRPr="00EB579D">
        <w:rPr>
          <w:rFonts w:ascii="Times New Roman" w:hAnsi="Times New Roman" w:cs="Times New Roman"/>
        </w:rPr>
        <w:t xml:space="preserve"> </w:t>
      </w:r>
      <w:r w:rsidR="00320940" w:rsidRPr="00EB579D">
        <w:rPr>
          <w:rFonts w:ascii="Times New Roman" w:hAnsi="Times New Roman" w:cs="Times New Roman"/>
          <w:color w:val="000000"/>
        </w:rPr>
        <w:t>Zick SM, Sen A, Wyatt GK, et al. Investigation of 2 types of self-administered acupressure for</w:t>
      </w:r>
    </w:p>
    <w:p w14:paraId="341A3CB0" w14:textId="77777777" w:rsidR="00B10FE4" w:rsidRPr="00EB579D" w:rsidRDefault="00320940" w:rsidP="00C0269D">
      <w:pPr>
        <w:pStyle w:val="EndnoteText"/>
        <w:ind w:left="720" w:hanging="720"/>
        <w:jc w:val="both"/>
        <w:rPr>
          <w:rFonts w:ascii="Times New Roman" w:hAnsi="Times New Roman" w:cs="Times New Roman"/>
          <w:color w:val="000000"/>
          <w:lang w:val="it-IT"/>
        </w:rPr>
      </w:pPr>
      <w:r w:rsidRPr="00EB579D">
        <w:rPr>
          <w:rFonts w:ascii="Times New Roman" w:hAnsi="Times New Roman" w:cs="Times New Roman"/>
          <w:color w:val="000000"/>
        </w:rPr>
        <w:t xml:space="preserve"> persistent cancer-related fatigue in breast cancer survivors: A randomized clinical trial. </w:t>
      </w:r>
      <w:r w:rsidRPr="00EB579D">
        <w:rPr>
          <w:rFonts w:ascii="Times New Roman" w:hAnsi="Times New Roman" w:cs="Times New Roman"/>
          <w:i/>
          <w:iCs/>
          <w:color w:val="000000"/>
          <w:lang w:val="it-IT"/>
        </w:rPr>
        <w:t>JAMA Oncology</w:t>
      </w:r>
      <w:r w:rsidRPr="00EB579D">
        <w:rPr>
          <w:rFonts w:ascii="Times New Roman" w:hAnsi="Times New Roman" w:cs="Times New Roman"/>
          <w:color w:val="000000"/>
          <w:lang w:val="it-IT"/>
        </w:rPr>
        <w:t>.</w:t>
      </w:r>
    </w:p>
    <w:p w14:paraId="22802151" w14:textId="61155D9D" w:rsidR="00320940" w:rsidRPr="00EB579D" w:rsidRDefault="00320940" w:rsidP="00C0269D">
      <w:pPr>
        <w:pStyle w:val="EndnoteText"/>
        <w:ind w:left="720" w:hanging="720"/>
        <w:jc w:val="both"/>
        <w:rPr>
          <w:rFonts w:ascii="Times New Roman" w:hAnsi="Times New Roman" w:cs="Times New Roman"/>
          <w:color w:val="000000"/>
          <w:lang w:val="it-IT"/>
        </w:rPr>
      </w:pPr>
      <w:r w:rsidRPr="00EB579D">
        <w:rPr>
          <w:rFonts w:ascii="Times New Roman" w:hAnsi="Times New Roman" w:cs="Times New Roman"/>
          <w:color w:val="000000"/>
          <w:lang w:val="it-IT"/>
        </w:rPr>
        <w:t xml:space="preserve"> 2016 Nov 1;2(11):1470-1476.</w:t>
      </w:r>
    </w:p>
    <w:p w14:paraId="0BB5406E" w14:textId="77777777" w:rsidR="00B10FE4" w:rsidRPr="00EB579D" w:rsidRDefault="00B10FE4" w:rsidP="00C0269D">
      <w:pPr>
        <w:pStyle w:val="EndnoteText"/>
        <w:ind w:left="720" w:hanging="720"/>
        <w:jc w:val="both"/>
        <w:rPr>
          <w:rFonts w:ascii="Times New Roman" w:hAnsi="Times New Roman" w:cs="Times New Roman"/>
          <w:color w:val="000000"/>
        </w:rPr>
      </w:pPr>
    </w:p>
    <w:p w14:paraId="5410889F" w14:textId="4877C0B8" w:rsidR="00B10FE4" w:rsidRPr="00EB579D" w:rsidRDefault="00B466A7" w:rsidP="00C0269D">
      <w:pPr>
        <w:pStyle w:val="EndnoteText"/>
        <w:ind w:left="720" w:hanging="720"/>
        <w:jc w:val="both"/>
        <w:rPr>
          <w:rFonts w:ascii="Times New Roman" w:hAnsi="Times New Roman" w:cs="Times New Roman"/>
          <w:color w:val="000000"/>
        </w:rPr>
      </w:pPr>
      <w:r w:rsidRPr="00EB579D">
        <w:rPr>
          <w:rFonts w:ascii="Times New Roman" w:hAnsi="Times New Roman" w:cs="Times New Roman"/>
        </w:rPr>
        <w:t>2</w:t>
      </w:r>
      <w:r w:rsidR="00D973C9">
        <w:rPr>
          <w:rFonts w:ascii="Times New Roman" w:hAnsi="Times New Roman" w:cs="Times New Roman"/>
        </w:rPr>
        <w:t>8</w:t>
      </w:r>
      <w:r w:rsidR="00B10FE4" w:rsidRPr="00EB579D">
        <w:rPr>
          <w:rFonts w:ascii="Times New Roman" w:hAnsi="Times New Roman" w:cs="Times New Roman"/>
        </w:rPr>
        <w:t>.</w:t>
      </w:r>
      <w:r w:rsidR="00625ED5" w:rsidRPr="00EB579D">
        <w:rPr>
          <w:rFonts w:ascii="Times New Roman" w:hAnsi="Times New Roman" w:cs="Times New Roman"/>
        </w:rPr>
        <w:t xml:space="preserve"> </w:t>
      </w:r>
      <w:r w:rsidR="00320940" w:rsidRPr="00EB579D">
        <w:rPr>
          <w:rFonts w:ascii="Times New Roman" w:hAnsi="Times New Roman" w:cs="Times New Roman"/>
          <w:color w:val="000000"/>
        </w:rPr>
        <w:t xml:space="preserve">Harris RE, </w:t>
      </w:r>
      <w:proofErr w:type="spellStart"/>
      <w:r w:rsidR="00320940" w:rsidRPr="00EB579D">
        <w:rPr>
          <w:rFonts w:ascii="Times New Roman" w:hAnsi="Times New Roman" w:cs="Times New Roman"/>
          <w:color w:val="000000"/>
        </w:rPr>
        <w:t>Ichesco</w:t>
      </w:r>
      <w:proofErr w:type="spellEnd"/>
      <w:r w:rsidR="00320940" w:rsidRPr="00EB579D">
        <w:rPr>
          <w:rFonts w:ascii="Times New Roman" w:hAnsi="Times New Roman" w:cs="Times New Roman"/>
          <w:color w:val="000000"/>
        </w:rPr>
        <w:t xml:space="preserve"> E, </w:t>
      </w:r>
      <w:proofErr w:type="spellStart"/>
      <w:r w:rsidR="00320940" w:rsidRPr="00EB579D">
        <w:rPr>
          <w:rFonts w:ascii="Times New Roman" w:hAnsi="Times New Roman" w:cs="Times New Roman"/>
          <w:color w:val="000000"/>
        </w:rPr>
        <w:t>Cummiford</w:t>
      </w:r>
      <w:proofErr w:type="spellEnd"/>
      <w:r w:rsidR="00320940" w:rsidRPr="00EB579D">
        <w:rPr>
          <w:rFonts w:ascii="Times New Roman" w:hAnsi="Times New Roman" w:cs="Times New Roman"/>
          <w:color w:val="000000"/>
        </w:rPr>
        <w:t xml:space="preserve"> C, et al. Brain connectivity patterns dissociate action of specific </w:t>
      </w:r>
    </w:p>
    <w:p w14:paraId="288AE2AA" w14:textId="49AAED5B" w:rsidR="00320940" w:rsidRPr="00EB579D" w:rsidRDefault="00C136B0" w:rsidP="00C0269D">
      <w:pPr>
        <w:pStyle w:val="EndnoteText"/>
        <w:ind w:left="720" w:hanging="720"/>
        <w:jc w:val="both"/>
        <w:rPr>
          <w:rFonts w:ascii="Times New Roman" w:hAnsi="Times New Roman" w:cs="Times New Roman"/>
          <w:color w:val="000000"/>
          <w:lang w:val="fr-FR"/>
        </w:rPr>
      </w:pPr>
      <w:r>
        <w:rPr>
          <w:rFonts w:ascii="Times New Roman" w:hAnsi="Times New Roman" w:cs="Times New Roman"/>
          <w:color w:val="000000"/>
        </w:rPr>
        <w:t xml:space="preserve"> </w:t>
      </w:r>
      <w:r w:rsidR="00320940" w:rsidRPr="00EB579D">
        <w:rPr>
          <w:rFonts w:ascii="Times New Roman" w:hAnsi="Times New Roman" w:cs="Times New Roman"/>
          <w:color w:val="000000"/>
        </w:rPr>
        <w:t xml:space="preserve">acupressure treatments in fatigued breast cancer survivors. </w:t>
      </w:r>
      <w:proofErr w:type="spellStart"/>
      <w:r w:rsidR="00320940" w:rsidRPr="00EB579D">
        <w:rPr>
          <w:rFonts w:ascii="Times New Roman" w:hAnsi="Times New Roman" w:cs="Times New Roman"/>
          <w:i/>
          <w:iCs/>
          <w:color w:val="000000"/>
          <w:lang w:val="fr-FR"/>
        </w:rPr>
        <w:t>Frontiers</w:t>
      </w:r>
      <w:proofErr w:type="spellEnd"/>
      <w:r w:rsidR="00320940" w:rsidRPr="00EB579D">
        <w:rPr>
          <w:rFonts w:ascii="Times New Roman" w:hAnsi="Times New Roman" w:cs="Times New Roman"/>
          <w:i/>
          <w:iCs/>
          <w:color w:val="000000"/>
          <w:lang w:val="fr-FR"/>
        </w:rPr>
        <w:t xml:space="preserve"> in </w:t>
      </w:r>
      <w:proofErr w:type="spellStart"/>
      <w:r w:rsidR="00320940" w:rsidRPr="00EB579D">
        <w:rPr>
          <w:rFonts w:ascii="Times New Roman" w:hAnsi="Times New Roman" w:cs="Times New Roman"/>
          <w:i/>
          <w:iCs/>
          <w:color w:val="000000"/>
          <w:lang w:val="fr-FR"/>
        </w:rPr>
        <w:t>Neurology</w:t>
      </w:r>
      <w:proofErr w:type="spellEnd"/>
      <w:r w:rsidR="00320940" w:rsidRPr="00EB579D">
        <w:rPr>
          <w:rFonts w:ascii="Times New Roman" w:hAnsi="Times New Roman" w:cs="Times New Roman"/>
          <w:color w:val="000000"/>
          <w:lang w:val="fr-FR"/>
        </w:rPr>
        <w:t xml:space="preserve">. 2017 Jun </w:t>
      </w:r>
      <w:r w:rsidR="00F3042E" w:rsidRPr="00EB579D">
        <w:rPr>
          <w:rFonts w:ascii="Times New Roman" w:hAnsi="Times New Roman" w:cs="Times New Roman"/>
          <w:color w:val="000000"/>
          <w:lang w:val="fr-FR"/>
        </w:rPr>
        <w:t>23 ;</w:t>
      </w:r>
      <w:r w:rsidR="00EB579D" w:rsidRPr="00EB579D">
        <w:rPr>
          <w:rFonts w:ascii="Times New Roman" w:hAnsi="Times New Roman" w:cs="Times New Roman"/>
          <w:color w:val="000000"/>
          <w:lang w:val="fr-FR"/>
        </w:rPr>
        <w:t>8 :</w:t>
      </w:r>
      <w:r w:rsidR="00320940" w:rsidRPr="00EB579D">
        <w:rPr>
          <w:rFonts w:ascii="Times New Roman" w:hAnsi="Times New Roman" w:cs="Times New Roman"/>
          <w:color w:val="000000"/>
          <w:lang w:val="fr-FR"/>
        </w:rPr>
        <w:t>298.</w:t>
      </w:r>
    </w:p>
    <w:p w14:paraId="7AA3D0CF" w14:textId="77777777" w:rsidR="00C769B5" w:rsidRPr="00EB579D" w:rsidRDefault="00C769B5" w:rsidP="00C0269D">
      <w:pPr>
        <w:pStyle w:val="EndnoteText"/>
        <w:ind w:left="720" w:hanging="720"/>
        <w:jc w:val="both"/>
        <w:rPr>
          <w:rFonts w:ascii="Times New Roman" w:hAnsi="Times New Roman" w:cs="Times New Roman"/>
          <w:color w:val="000000"/>
        </w:rPr>
      </w:pPr>
    </w:p>
    <w:p w14:paraId="5ED75163" w14:textId="77777777" w:rsidR="00BB2EC4" w:rsidRPr="00EB579D" w:rsidRDefault="00BB2EC4" w:rsidP="00C0269D">
      <w:pPr>
        <w:jc w:val="both"/>
        <w:rPr>
          <w:rFonts w:ascii="Times New Roman" w:hAnsi="Times New Roman" w:cs="Times New Roman"/>
          <w:b/>
          <w:bCs/>
          <w:i/>
          <w:iCs/>
        </w:rPr>
      </w:pPr>
    </w:p>
    <w:p w14:paraId="73265D1C" w14:textId="3CA2EE19" w:rsidR="00320940" w:rsidRPr="00EB579D" w:rsidRDefault="00320940" w:rsidP="00C0269D">
      <w:pPr>
        <w:spacing w:after="0" w:line="240" w:lineRule="auto"/>
        <w:jc w:val="both"/>
        <w:rPr>
          <w:rFonts w:ascii="Times New Roman" w:hAnsi="Times New Roman" w:cs="Times New Roman"/>
          <w:b/>
          <w:bCs/>
          <w:iCs/>
          <w:sz w:val="28"/>
          <w:szCs w:val="28"/>
        </w:rPr>
      </w:pPr>
      <w:r w:rsidRPr="00EB579D">
        <w:rPr>
          <w:rFonts w:ascii="Times New Roman" w:hAnsi="Times New Roman" w:cs="Times New Roman"/>
          <w:b/>
          <w:bCs/>
          <w:iCs/>
          <w:sz w:val="28"/>
          <w:szCs w:val="28"/>
        </w:rPr>
        <w:t>Endocrine and Metabolic Regulation by Acupuncture</w:t>
      </w:r>
    </w:p>
    <w:p w14:paraId="7F296094" w14:textId="77777777" w:rsidR="00E8046A" w:rsidRDefault="00E8046A" w:rsidP="00C0269D">
      <w:pPr>
        <w:spacing w:after="0" w:line="240" w:lineRule="auto"/>
        <w:jc w:val="both"/>
        <w:rPr>
          <w:rFonts w:ascii="Times New Roman" w:hAnsi="Times New Roman" w:cs="Times New Roman"/>
          <w:sz w:val="24"/>
          <w:szCs w:val="24"/>
        </w:rPr>
      </w:pPr>
    </w:p>
    <w:p w14:paraId="4718BAB9" w14:textId="5696CB6C" w:rsidR="00320940" w:rsidRPr="00EB579D" w:rsidRDefault="00320940" w:rsidP="00C0269D">
      <w:pPr>
        <w:spacing w:after="0" w:line="240" w:lineRule="auto"/>
        <w:jc w:val="both"/>
        <w:rPr>
          <w:rFonts w:ascii="Times New Roman" w:hAnsi="Times New Roman" w:cs="Times New Roman"/>
          <w:sz w:val="24"/>
          <w:szCs w:val="24"/>
        </w:rPr>
      </w:pPr>
      <w:r w:rsidRPr="00E8046A">
        <w:rPr>
          <w:rFonts w:ascii="Times New Roman" w:hAnsi="Times New Roman" w:cs="Times New Roman"/>
          <w:b/>
          <w:sz w:val="24"/>
          <w:szCs w:val="24"/>
        </w:rPr>
        <w:t>Elisabet Stener-Victorin</w:t>
      </w:r>
      <w:r w:rsidRPr="00EB579D">
        <w:rPr>
          <w:rFonts w:ascii="Times New Roman" w:hAnsi="Times New Roman" w:cs="Times New Roman"/>
          <w:sz w:val="24"/>
          <w:szCs w:val="24"/>
        </w:rPr>
        <w:t xml:space="preserve">, </w:t>
      </w:r>
      <w:r w:rsidR="003942F2">
        <w:rPr>
          <w:rFonts w:ascii="Times New Roman" w:hAnsi="Times New Roman" w:cs="Times New Roman"/>
          <w:sz w:val="24"/>
          <w:szCs w:val="24"/>
        </w:rPr>
        <w:t xml:space="preserve">Professor, </w:t>
      </w:r>
      <w:r w:rsidRPr="00EB579D">
        <w:rPr>
          <w:rFonts w:ascii="Times New Roman" w:hAnsi="Times New Roman" w:cs="Times New Roman"/>
          <w:sz w:val="24"/>
          <w:szCs w:val="24"/>
        </w:rPr>
        <w:t>Karolinska Institute</w:t>
      </w:r>
    </w:p>
    <w:p w14:paraId="19826412" w14:textId="77777777" w:rsidR="00787A04" w:rsidRPr="00EB579D" w:rsidRDefault="00787A04" w:rsidP="00C0269D">
      <w:pPr>
        <w:spacing w:after="0" w:line="240" w:lineRule="auto"/>
        <w:jc w:val="both"/>
        <w:rPr>
          <w:rFonts w:ascii="Times New Roman" w:hAnsi="Times New Roman" w:cs="Times New Roman"/>
          <w:sz w:val="24"/>
          <w:szCs w:val="24"/>
        </w:rPr>
      </w:pPr>
    </w:p>
    <w:p w14:paraId="1AC01636" w14:textId="77777777" w:rsidR="00320940" w:rsidRPr="00EB579D" w:rsidRDefault="00320940" w:rsidP="00C0269D">
      <w:pPr>
        <w:jc w:val="both"/>
        <w:rPr>
          <w:rFonts w:ascii="Times New Roman" w:hAnsi="Times New Roman" w:cs="Times New Roman"/>
        </w:rPr>
      </w:pPr>
      <w:r w:rsidRPr="00EB579D">
        <w:rPr>
          <w:rFonts w:ascii="Times New Roman" w:hAnsi="Times New Roman" w:cs="Times New Roman"/>
        </w:rPr>
        <w:t>Polycystic Ovary Syndrome (PCOS) is the most common endocrine and metabolic disorder in women. PCOS increases the risk for metabolic disturbances such as hyperinsulinemia and insulin resistance, which can lead to type 2 diabetes, hypertension, and an increased likelihood of developing cardiovascular risk factors and impaired mental health later in life. The challenge is breaking the vicious circle of androgen excess in PCOS.</w:t>
      </w:r>
    </w:p>
    <w:p w14:paraId="478998F2" w14:textId="77777777" w:rsidR="00320940" w:rsidRPr="00EB579D" w:rsidRDefault="00320940" w:rsidP="00C0269D">
      <w:pPr>
        <w:jc w:val="both"/>
        <w:rPr>
          <w:rFonts w:ascii="Times New Roman" w:hAnsi="Times New Roman" w:cs="Times New Roman"/>
        </w:rPr>
      </w:pPr>
      <w:r w:rsidRPr="00EB579D">
        <w:rPr>
          <w:rFonts w:ascii="Times New Roman" w:hAnsi="Times New Roman" w:cs="Times New Roman"/>
        </w:rPr>
        <w:t xml:space="preserve">Despite its detrimental impact on women’s health, the etiology of PCOS is not well understood, but genetic, epigenetic, and environmental factors have all been implicated in its development. Mouse models have been used to investigate the pathophysiology of PCOS, specifically maternal androgen exposure, maternal diet-induced obesity, and prepubertal androgen exposure. Clinical studies have involved cross-sectional case-control studies and some longitudinal cohorts. </w:t>
      </w:r>
    </w:p>
    <w:p w14:paraId="6D33CE6E" w14:textId="77777777" w:rsidR="00320940" w:rsidRPr="00EB579D" w:rsidRDefault="00320940" w:rsidP="00C0269D">
      <w:pPr>
        <w:jc w:val="both"/>
        <w:rPr>
          <w:rFonts w:ascii="Times New Roman" w:hAnsi="Times New Roman" w:cs="Times New Roman"/>
        </w:rPr>
      </w:pPr>
      <w:r w:rsidRPr="00EB579D">
        <w:rPr>
          <w:rFonts w:ascii="Times New Roman" w:hAnsi="Times New Roman" w:cs="Times New Roman"/>
        </w:rPr>
        <w:t>The syndrome is associated with peripheral and central factors that influence sympathetic nerve activity. Thus, the sympathetic nervous system may be an important factor in the development and maintenance of PCOS. Many women with PCOS require prolonged treatment and current pharmacological approaches can be effective but have adverse effects. Stener-Victorin designed a study t</w:t>
      </w:r>
      <w:r w:rsidRPr="00EB579D">
        <w:rPr>
          <w:rFonts w:ascii="Times New Roman" w:hAnsi="Times New Roman" w:cs="Times New Roman"/>
          <w:color w:val="333333"/>
        </w:rPr>
        <w:t>o evaluate if EA could affect oligo-/anovulation and related endocrine and neuroendocrine parameters in women with PCOS by influencing central-</w:t>
      </w:r>
      <w:r w:rsidRPr="00EB579D">
        <w:rPr>
          <w:rFonts w:ascii="Times New Roman" w:hAnsi="Times New Roman" w:cs="Times New Roman"/>
          <w:color w:val="333333"/>
        </w:rPr>
        <w:t>-endorphin systems and modulating sympathetic output.</w:t>
      </w:r>
    </w:p>
    <w:p w14:paraId="03DFC7D7" w14:textId="3FA7F53A" w:rsidR="00320940" w:rsidRPr="00EB579D" w:rsidRDefault="00320940" w:rsidP="00C0269D">
      <w:pPr>
        <w:jc w:val="both"/>
        <w:rPr>
          <w:rFonts w:ascii="Times New Roman" w:hAnsi="Times New Roman" w:cs="Times New Roman"/>
        </w:rPr>
      </w:pPr>
      <w:r w:rsidRPr="00EB579D">
        <w:rPr>
          <w:rFonts w:ascii="Times New Roman" w:hAnsi="Times New Roman" w:cs="Times New Roman"/>
        </w:rPr>
        <w:t xml:space="preserve">Stener-Victorin and colleagues performed research in adult female rats continuously exposed to androgens from prepuberty that had reproductive and metabolic features of PCOS. They investigated whether such exposure affects estrous cyclicity and the expression and distribution of gonadotropin-releasing hormone (GnRH), GnRH receptors, and corticotrophin-releasing hormone (CRH) in the hypothalamus and whether the effects are mediated by the androgen receptor (AR). They also evaluated the effect of low-frequency EA on those variables. They found changes in estrous cycle in 91.7% of the PCOS rats and increased hypothalamic AR and GnRH protein expression. Repeated low-frequency EA normalized estrous cyclicity </w:t>
      </w:r>
      <w:r w:rsidRPr="00EB579D">
        <w:rPr>
          <w:rFonts w:ascii="Times New Roman" w:hAnsi="Times New Roman" w:cs="Times New Roman"/>
        </w:rPr>
        <w:lastRenderedPageBreak/>
        <w:t>and restored GnRH and AR protein expression. These results may help explain the beneficial neuroendocrine effects of low-frequency EA in women with PCOS.</w:t>
      </w:r>
      <w:r w:rsidR="00D973C9" w:rsidRPr="00D973C9">
        <w:rPr>
          <w:rStyle w:val="EndnoteReference"/>
          <w:rFonts w:ascii="Times New Roman" w:hAnsi="Times New Roman" w:cs="Times New Roman"/>
          <w:vertAlign w:val="superscript"/>
        </w:rPr>
        <w:endnoteReference w:customMarkFollows="1" w:id="2"/>
        <w:t>29</w:t>
      </w:r>
    </w:p>
    <w:p w14:paraId="5D7954DF" w14:textId="09DF11B6" w:rsidR="00320940" w:rsidRPr="00EB579D" w:rsidRDefault="00320940" w:rsidP="00C0269D">
      <w:pPr>
        <w:jc w:val="both"/>
        <w:rPr>
          <w:rFonts w:ascii="Times New Roman" w:hAnsi="Times New Roman" w:cs="Times New Roman"/>
          <w:vertAlign w:val="superscript"/>
        </w:rPr>
      </w:pPr>
      <w:r w:rsidRPr="00EB579D">
        <w:rPr>
          <w:rFonts w:ascii="Times New Roman" w:hAnsi="Times New Roman" w:cs="Times New Roman"/>
        </w:rPr>
        <w:t>Other studies have found increased LH and decreased FSH in letrozole-induced PCOS, which can be reversed by acupuncture and estradiol treatment. Further, ovarian mRNA expression has been demonstrated to be affected by acupuncture. Randomized controlled trials have also examined whether acupuncture can affect menstrual frequency and induce ovulation in women with PCOS. In one study, true and sham acupuncture produced similar frequency of ovulation and improved LH to FSH ratios in women with PCOS. Another randomized controlled trial assessed the impact of EA and physical exercise on hyperandrogenism and oligo/amenorrhea in women with PCOS.</w:t>
      </w:r>
      <w:r w:rsidR="00D973C9" w:rsidRPr="00D973C9">
        <w:rPr>
          <w:rStyle w:val="EndnoteReference"/>
          <w:rFonts w:ascii="Times New Roman" w:hAnsi="Times New Roman" w:cs="Times New Roman"/>
          <w:vertAlign w:val="superscript"/>
        </w:rPr>
        <w:endnoteReference w:customMarkFollows="1" w:id="3"/>
        <w:t>30</w:t>
      </w:r>
      <w:r w:rsidR="00D973C9">
        <w:rPr>
          <w:rFonts w:ascii="Times New Roman" w:hAnsi="Times New Roman" w:cs="Times New Roman"/>
        </w:rPr>
        <w:t xml:space="preserve"> </w:t>
      </w:r>
      <w:r w:rsidRPr="00EB579D">
        <w:rPr>
          <w:rFonts w:ascii="Times New Roman" w:hAnsi="Times New Roman" w:cs="Times New Roman"/>
        </w:rPr>
        <w:t>Both EA and exercise improved menstrual frequency and decreased the levels of several sex steroids compared with no intervention. Low-frequency EA and physical exercise improved hyperandrogenism and menstrual frequency more effectively than no intervention in women with PCOS. Low-frequency EA was found to be superior to physical exercise. A subsequent study found modest improvement in depression and anxiety scores in women with PCOS treated with acupuncture.</w:t>
      </w:r>
      <w:r w:rsidR="008C0473">
        <w:rPr>
          <w:rStyle w:val="EndnoteReference"/>
          <w:rFonts w:ascii="Times New Roman" w:hAnsi="Times New Roman" w:cs="Times New Roman"/>
          <w:vertAlign w:val="superscript"/>
        </w:rPr>
        <w:endnoteReference w:customMarkFollows="1" w:id="4"/>
        <w:t>31</w:t>
      </w:r>
    </w:p>
    <w:p w14:paraId="7D5259BE" w14:textId="13C32769" w:rsidR="00320940" w:rsidRPr="00EB579D" w:rsidRDefault="00320940" w:rsidP="00C0269D">
      <w:pPr>
        <w:pStyle w:val="NormalWeb"/>
        <w:shd w:val="clear" w:color="auto" w:fill="FFFFFF"/>
        <w:spacing w:before="0" w:beforeAutospacing="0" w:after="0" w:afterAutospacing="0"/>
        <w:jc w:val="both"/>
        <w:rPr>
          <w:rFonts w:ascii="Times New Roman" w:hAnsi="Times New Roman" w:cs="Times New Roman"/>
        </w:rPr>
      </w:pPr>
      <w:r w:rsidRPr="00EB579D">
        <w:rPr>
          <w:rFonts w:ascii="Times New Roman" w:hAnsi="Times New Roman" w:cs="Times New Roman"/>
        </w:rPr>
        <w:t>In earlier studies Stener-Victorin and colleagues found that low-frequency EA and physical exercise can decrease high muscle sympathetic nerve activity in PCOS.</w:t>
      </w:r>
      <w:r w:rsidR="008C0473" w:rsidRPr="008C0473">
        <w:rPr>
          <w:rStyle w:val="EndnoteReference"/>
          <w:rFonts w:ascii="Times New Roman" w:hAnsi="Times New Roman" w:cs="Times New Roman"/>
          <w:vertAlign w:val="superscript"/>
        </w:rPr>
        <w:endnoteReference w:customMarkFollows="1" w:id="5"/>
        <w:t>32</w:t>
      </w:r>
      <w:r w:rsidRPr="00EB579D">
        <w:rPr>
          <w:rFonts w:ascii="Times New Roman" w:hAnsi="Times New Roman" w:cs="Times New Roman"/>
        </w:rPr>
        <w:t xml:space="preserve"> Acupuncture induces more regular cycles and lowers circulating sex steroids and sympathetic nerve activity and has no effect on LH secretion patterns.</w:t>
      </w:r>
      <w:r w:rsidR="008C0473" w:rsidRPr="008C0473">
        <w:rPr>
          <w:rStyle w:val="EndnoteReference"/>
          <w:rFonts w:ascii="Times New Roman" w:hAnsi="Times New Roman" w:cs="Times New Roman"/>
          <w:vertAlign w:val="superscript"/>
        </w:rPr>
        <w:endnoteReference w:customMarkFollows="1" w:id="6"/>
        <w:t>33</w:t>
      </w:r>
      <w:r w:rsidRPr="00EB579D">
        <w:rPr>
          <w:rFonts w:ascii="Times New Roman" w:hAnsi="Times New Roman" w:cs="Times New Roman"/>
        </w:rPr>
        <w:t xml:space="preserve"> However, acupuncture increased ovulation frequency by 35% and decreased all circulating sex steroids and conjugated androgen metabolites. A study of the effect of acupuncture and clomiphene in Chinese women with PCOS found that acupuncture, with or without clomiphene, compared with control acupuncture and placebo clomiphene, did not increase the live birth rate in women with PCOS. These findings do not support acupuncture as an infertility treatment.</w:t>
      </w:r>
      <w:r w:rsidR="008C0473" w:rsidRPr="008C0473">
        <w:rPr>
          <w:rStyle w:val="EndnoteReference"/>
          <w:rFonts w:ascii="Times New Roman" w:hAnsi="Times New Roman" w:cs="Times New Roman"/>
          <w:vertAlign w:val="superscript"/>
        </w:rPr>
        <w:endnoteReference w:customMarkFollows="1" w:id="7"/>
        <w:t>34</w:t>
      </w:r>
      <w:r w:rsidRPr="00EB579D">
        <w:rPr>
          <w:rFonts w:ascii="Times New Roman" w:hAnsi="Times New Roman" w:cs="Times New Roman"/>
        </w:rPr>
        <w:t xml:space="preserve"> Subsequent studies in PCOS rodents and then women with PCOS found that a single bout of EA increased the glucose infusion rate, which could improve regulation of blood sugar in overweight and obese women with PCOS.</w:t>
      </w:r>
      <w:r w:rsidR="008C0473">
        <w:rPr>
          <w:rStyle w:val="EndnoteReference"/>
          <w:rFonts w:ascii="Times New Roman" w:hAnsi="Times New Roman" w:cs="Times New Roman"/>
          <w:vertAlign w:val="superscript"/>
        </w:rPr>
        <w:endnoteReference w:customMarkFollows="1" w:id="8"/>
        <w:t>35</w:t>
      </w:r>
      <w:r w:rsidRPr="00EB579D">
        <w:rPr>
          <w:rFonts w:ascii="Times New Roman" w:hAnsi="Times New Roman" w:cs="Times New Roman"/>
          <w:vertAlign w:val="superscript"/>
        </w:rPr>
        <w:t xml:space="preserve"> </w:t>
      </w:r>
      <w:bookmarkEnd w:id="0"/>
    </w:p>
    <w:sectPr w:rsidR="00320940" w:rsidRPr="00EB579D">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D8BE4F" w14:textId="77777777" w:rsidR="007E4CBA" w:rsidRPr="00FA188A" w:rsidRDefault="007E4CBA" w:rsidP="00FA188A">
      <w:pPr>
        <w:pStyle w:val="Footer"/>
      </w:pPr>
    </w:p>
  </w:endnote>
  <w:endnote w:type="continuationSeparator" w:id="0">
    <w:p w14:paraId="608713F9" w14:textId="77777777" w:rsidR="007E4CBA" w:rsidRPr="00FA188A" w:rsidRDefault="007E4CBA" w:rsidP="00FA188A">
      <w:pPr>
        <w:pStyle w:val="Footer"/>
      </w:pPr>
    </w:p>
  </w:endnote>
  <w:endnote w:type="continuationNotice" w:id="1">
    <w:p w14:paraId="235F6BB5" w14:textId="77777777" w:rsidR="007E4CBA" w:rsidRDefault="007E4CBA">
      <w:pPr>
        <w:spacing w:after="0" w:line="240" w:lineRule="auto"/>
      </w:pPr>
    </w:p>
  </w:endnote>
  <w:endnote w:id="2">
    <w:p w14:paraId="4DB8E36C" w14:textId="56F7D44A" w:rsidR="003942F2" w:rsidRPr="008C0473" w:rsidRDefault="003942F2" w:rsidP="00D74B11">
      <w:pPr>
        <w:pStyle w:val="EndnoteText"/>
        <w:jc w:val="both"/>
        <w:rPr>
          <w:rFonts w:ascii="Times New Roman" w:hAnsi="Times New Roman" w:cs="Times New Roman"/>
        </w:rPr>
      </w:pPr>
      <w:r w:rsidRPr="008C0473">
        <w:rPr>
          <w:rStyle w:val="EndnoteReference"/>
          <w:rFonts w:ascii="Times New Roman" w:hAnsi="Times New Roman" w:cs="Times New Roman"/>
        </w:rPr>
        <w:t>29</w:t>
      </w:r>
      <w:r w:rsidRPr="008C0473">
        <w:rPr>
          <w:rFonts w:ascii="Times New Roman" w:hAnsi="Times New Roman" w:cs="Times New Roman"/>
        </w:rPr>
        <w:t>. Pastore LM, Williams CD, Jenkins J, et al. True and sham acupuncture produced similar</w:t>
      </w:r>
      <w:r>
        <w:rPr>
          <w:rFonts w:ascii="Times New Roman" w:hAnsi="Times New Roman" w:cs="Times New Roman"/>
        </w:rPr>
        <w:t xml:space="preserve"> frequency of</w:t>
      </w:r>
      <w:r w:rsidRPr="008C0473">
        <w:rPr>
          <w:rFonts w:ascii="Times New Roman" w:hAnsi="Times New Roman" w:cs="Times New Roman"/>
        </w:rPr>
        <w:t xml:space="preserve"> </w:t>
      </w:r>
    </w:p>
    <w:p w14:paraId="288A955E" w14:textId="0649B63C" w:rsidR="003942F2" w:rsidRPr="008C0473" w:rsidRDefault="003942F2" w:rsidP="00D74B11">
      <w:pPr>
        <w:pStyle w:val="EndnoteText"/>
        <w:jc w:val="both"/>
        <w:rPr>
          <w:rFonts w:ascii="Times New Roman" w:hAnsi="Times New Roman" w:cs="Times New Roman"/>
        </w:rPr>
      </w:pPr>
      <w:r w:rsidRPr="008C0473">
        <w:rPr>
          <w:rFonts w:ascii="Times New Roman" w:hAnsi="Times New Roman" w:cs="Times New Roman"/>
        </w:rPr>
        <w:t xml:space="preserve">ovulation and improved LH to FSH ratios in women with polycystic ovary syndrome. </w:t>
      </w:r>
      <w:r w:rsidRPr="005B112E">
        <w:rPr>
          <w:rFonts w:ascii="Times New Roman" w:hAnsi="Times New Roman" w:cs="Times New Roman"/>
          <w:i/>
          <w:iCs/>
        </w:rPr>
        <w:t>The Journal of Clinical Endocrinology and Metabolism</w:t>
      </w:r>
      <w:r w:rsidRPr="008C0473">
        <w:rPr>
          <w:rFonts w:ascii="Times New Roman" w:hAnsi="Times New Roman" w:cs="Times New Roman"/>
        </w:rPr>
        <w:t>. 2011;96(10):3143-3150.</w:t>
      </w:r>
    </w:p>
    <w:p w14:paraId="6790F8DC" w14:textId="77777777" w:rsidR="003942F2" w:rsidRPr="008C0473" w:rsidRDefault="003942F2" w:rsidP="00D74B11">
      <w:pPr>
        <w:pStyle w:val="EndnoteText"/>
        <w:ind w:left="720" w:hanging="720"/>
        <w:jc w:val="both"/>
        <w:rPr>
          <w:rFonts w:ascii="Times New Roman" w:hAnsi="Times New Roman" w:cs="Times New Roman"/>
        </w:rPr>
      </w:pPr>
    </w:p>
  </w:endnote>
  <w:endnote w:id="3">
    <w:p w14:paraId="6F96F41C" w14:textId="5107C000" w:rsidR="003942F2" w:rsidRPr="008C0473" w:rsidRDefault="003942F2" w:rsidP="00D74B11">
      <w:pPr>
        <w:pStyle w:val="EndnoteText"/>
        <w:jc w:val="both"/>
        <w:rPr>
          <w:rFonts w:ascii="Times New Roman" w:hAnsi="Times New Roman" w:cs="Times New Roman"/>
        </w:rPr>
      </w:pPr>
      <w:r w:rsidRPr="008C0473">
        <w:rPr>
          <w:rStyle w:val="EndnoteReference"/>
          <w:rFonts w:ascii="Times New Roman" w:hAnsi="Times New Roman" w:cs="Times New Roman"/>
        </w:rPr>
        <w:t>30</w:t>
      </w:r>
      <w:r w:rsidRPr="008C0473">
        <w:rPr>
          <w:rFonts w:ascii="Times New Roman" w:hAnsi="Times New Roman" w:cs="Times New Roman"/>
        </w:rPr>
        <w:t xml:space="preserve">. Jedel E, Labrie F, Oden A, et al. Impact of electro-acupuncture and physical exercise on </w:t>
      </w:r>
    </w:p>
    <w:p w14:paraId="7F11DD03" w14:textId="19DB3DA3" w:rsidR="003942F2" w:rsidRPr="008C0473" w:rsidRDefault="003942F2" w:rsidP="00D74B11">
      <w:pPr>
        <w:pStyle w:val="EndnoteText"/>
        <w:jc w:val="both"/>
        <w:rPr>
          <w:rFonts w:ascii="Times New Roman" w:hAnsi="Times New Roman" w:cs="Times New Roman"/>
        </w:rPr>
      </w:pPr>
      <w:r w:rsidRPr="008C0473">
        <w:rPr>
          <w:rFonts w:ascii="Times New Roman" w:hAnsi="Times New Roman" w:cs="Times New Roman"/>
        </w:rPr>
        <w:t>hyperandrogenism and oligo/amenorrhea in women with polycystic ovary syndrome: A</w:t>
      </w:r>
      <w:r>
        <w:rPr>
          <w:rFonts w:ascii="Times New Roman" w:hAnsi="Times New Roman" w:cs="Times New Roman"/>
        </w:rPr>
        <w:t xml:space="preserve"> </w:t>
      </w:r>
      <w:r w:rsidRPr="008C0473">
        <w:rPr>
          <w:rFonts w:ascii="Times New Roman" w:hAnsi="Times New Roman" w:cs="Times New Roman"/>
        </w:rPr>
        <w:t xml:space="preserve">randomized controlled trial. </w:t>
      </w:r>
      <w:r w:rsidRPr="005B112E">
        <w:rPr>
          <w:rFonts w:ascii="Times New Roman" w:hAnsi="Times New Roman" w:cs="Times New Roman"/>
          <w:i/>
          <w:iCs/>
        </w:rPr>
        <w:t>American Journal of Physiology, Endocrinology and Metabolism</w:t>
      </w:r>
      <w:r w:rsidRPr="008C0473">
        <w:rPr>
          <w:rFonts w:ascii="Times New Roman" w:hAnsi="Times New Roman" w:cs="Times New Roman"/>
        </w:rPr>
        <w:t>.</w:t>
      </w:r>
      <w:r>
        <w:rPr>
          <w:rFonts w:ascii="Times New Roman" w:hAnsi="Times New Roman" w:cs="Times New Roman"/>
        </w:rPr>
        <w:t xml:space="preserve"> </w:t>
      </w:r>
      <w:r w:rsidRPr="008C0473">
        <w:rPr>
          <w:rFonts w:ascii="Times New Roman" w:hAnsi="Times New Roman" w:cs="Times New Roman"/>
        </w:rPr>
        <w:t>2011;300(1): E37-45.</w:t>
      </w:r>
    </w:p>
    <w:p w14:paraId="6B58C37C" w14:textId="77777777" w:rsidR="003942F2" w:rsidRPr="008C0473" w:rsidRDefault="003942F2" w:rsidP="00D74B11">
      <w:pPr>
        <w:pStyle w:val="EndnoteText"/>
        <w:ind w:left="720" w:hanging="720"/>
        <w:jc w:val="both"/>
        <w:rPr>
          <w:rFonts w:ascii="Times New Roman" w:hAnsi="Times New Roman" w:cs="Times New Roman"/>
        </w:rPr>
      </w:pPr>
    </w:p>
  </w:endnote>
  <w:endnote w:id="4">
    <w:p w14:paraId="500F3E2E" w14:textId="07659085" w:rsidR="003942F2" w:rsidRPr="008C0473" w:rsidRDefault="003942F2" w:rsidP="00D74B11">
      <w:pPr>
        <w:pStyle w:val="EndnoteText"/>
        <w:ind w:left="720" w:hanging="720"/>
        <w:jc w:val="both"/>
        <w:rPr>
          <w:rFonts w:ascii="Times New Roman" w:hAnsi="Times New Roman" w:cs="Times New Roman"/>
        </w:rPr>
      </w:pPr>
      <w:r w:rsidRPr="008C0473">
        <w:rPr>
          <w:rStyle w:val="EndnoteReference"/>
          <w:rFonts w:ascii="Times New Roman" w:hAnsi="Times New Roman" w:cs="Times New Roman"/>
        </w:rPr>
        <w:t>31</w:t>
      </w:r>
      <w:r w:rsidRPr="008C0473">
        <w:rPr>
          <w:rFonts w:ascii="Times New Roman" w:hAnsi="Times New Roman" w:cs="Times New Roman"/>
        </w:rPr>
        <w:t>. Stener-Victorin E, Hom G, Olof Janson P, et al. Acupuncture and physical exercise for</w:t>
      </w:r>
      <w:r>
        <w:rPr>
          <w:rFonts w:ascii="Times New Roman" w:hAnsi="Times New Roman" w:cs="Times New Roman"/>
        </w:rPr>
        <w:t xml:space="preserve"> affective</w:t>
      </w:r>
    </w:p>
    <w:p w14:paraId="09471366" w14:textId="1DEB4500" w:rsidR="003942F2" w:rsidRPr="008C0473" w:rsidRDefault="003942F2" w:rsidP="00D74B11">
      <w:pPr>
        <w:pStyle w:val="EndnoteText"/>
        <w:jc w:val="both"/>
        <w:rPr>
          <w:rFonts w:ascii="Times New Roman" w:hAnsi="Times New Roman" w:cs="Times New Roman"/>
        </w:rPr>
      </w:pPr>
      <w:r w:rsidRPr="008C0473">
        <w:rPr>
          <w:rFonts w:ascii="Times New Roman" w:hAnsi="Times New Roman" w:cs="Times New Roman"/>
        </w:rPr>
        <w:t>symptoms and health-related quality of life in polycystic ovary syndrome: Secondary</w:t>
      </w:r>
      <w:r>
        <w:rPr>
          <w:rFonts w:ascii="Times New Roman" w:hAnsi="Times New Roman" w:cs="Times New Roman"/>
        </w:rPr>
        <w:t xml:space="preserve"> </w:t>
      </w:r>
      <w:r w:rsidRPr="008C0473">
        <w:rPr>
          <w:rFonts w:ascii="Times New Roman" w:hAnsi="Times New Roman" w:cs="Times New Roman"/>
        </w:rPr>
        <w:t>analysis from a</w:t>
      </w:r>
      <w:r>
        <w:rPr>
          <w:rFonts w:ascii="Times New Roman" w:hAnsi="Times New Roman" w:cs="Times New Roman"/>
        </w:rPr>
        <w:t xml:space="preserve"> </w:t>
      </w:r>
      <w:r w:rsidRPr="008C0473">
        <w:rPr>
          <w:rFonts w:ascii="Times New Roman" w:hAnsi="Times New Roman" w:cs="Times New Roman"/>
        </w:rPr>
        <w:t xml:space="preserve">randomized controlled trial. </w:t>
      </w:r>
      <w:r w:rsidRPr="005B112E">
        <w:rPr>
          <w:rFonts w:ascii="Times New Roman" w:hAnsi="Times New Roman" w:cs="Times New Roman"/>
          <w:i/>
          <w:iCs/>
        </w:rPr>
        <w:t>BMC Complementary and Alternative Medicine</w:t>
      </w:r>
      <w:r w:rsidRPr="008C0473">
        <w:rPr>
          <w:rFonts w:ascii="Times New Roman" w:hAnsi="Times New Roman" w:cs="Times New Roman"/>
        </w:rPr>
        <w:t>. 2013; 13:131.</w:t>
      </w:r>
    </w:p>
    <w:p w14:paraId="06BFDF1D" w14:textId="77777777" w:rsidR="003942F2" w:rsidRPr="008C0473" w:rsidRDefault="003942F2" w:rsidP="00D74B11">
      <w:pPr>
        <w:pStyle w:val="EndnoteText"/>
        <w:ind w:left="720" w:hanging="720"/>
        <w:jc w:val="both"/>
        <w:rPr>
          <w:rFonts w:ascii="Times New Roman" w:hAnsi="Times New Roman" w:cs="Times New Roman"/>
        </w:rPr>
      </w:pPr>
    </w:p>
  </w:endnote>
  <w:endnote w:id="5">
    <w:p w14:paraId="639C7E52" w14:textId="017ABB52" w:rsidR="003942F2" w:rsidRPr="008C0473" w:rsidRDefault="003942F2" w:rsidP="00D74B11">
      <w:pPr>
        <w:pStyle w:val="EndnoteText"/>
        <w:ind w:left="720" w:hanging="720"/>
        <w:jc w:val="both"/>
        <w:rPr>
          <w:rFonts w:ascii="Times New Roman" w:hAnsi="Times New Roman" w:cs="Times New Roman"/>
        </w:rPr>
      </w:pPr>
      <w:r w:rsidRPr="008C0473">
        <w:rPr>
          <w:rStyle w:val="EndnoteReference"/>
          <w:rFonts w:ascii="Times New Roman" w:hAnsi="Times New Roman" w:cs="Times New Roman"/>
        </w:rPr>
        <w:t>32</w:t>
      </w:r>
      <w:r w:rsidRPr="008C0473">
        <w:rPr>
          <w:rFonts w:ascii="Times New Roman" w:hAnsi="Times New Roman" w:cs="Times New Roman"/>
        </w:rPr>
        <w:t>. Stener-Victorin E, Jedel E, Janson PO, et al. Low frequency electroacupuncture and physical</w:t>
      </w:r>
    </w:p>
    <w:p w14:paraId="05A6F6AB" w14:textId="3AA14FA1" w:rsidR="003942F2" w:rsidRPr="008C0473" w:rsidRDefault="003942F2" w:rsidP="00D74B11">
      <w:pPr>
        <w:pStyle w:val="EndnoteText"/>
        <w:ind w:left="720" w:hanging="720"/>
        <w:jc w:val="both"/>
        <w:rPr>
          <w:rFonts w:ascii="Times New Roman" w:hAnsi="Times New Roman" w:cs="Times New Roman"/>
        </w:rPr>
      </w:pPr>
      <w:r w:rsidRPr="008C0473">
        <w:rPr>
          <w:rFonts w:ascii="Times New Roman" w:hAnsi="Times New Roman" w:cs="Times New Roman"/>
        </w:rPr>
        <w:t xml:space="preserve">exercise decrease high muscle sympathetic nerve activity in polycystic ovary syndrome. </w:t>
      </w:r>
    </w:p>
    <w:p w14:paraId="7151C0A8" w14:textId="77777777" w:rsidR="003942F2" w:rsidRPr="008C0473" w:rsidRDefault="003942F2" w:rsidP="00D74B11">
      <w:pPr>
        <w:pStyle w:val="EndnoteText"/>
        <w:ind w:left="720" w:hanging="720"/>
        <w:jc w:val="both"/>
        <w:rPr>
          <w:rFonts w:ascii="Times New Roman" w:hAnsi="Times New Roman" w:cs="Times New Roman"/>
        </w:rPr>
      </w:pPr>
      <w:r w:rsidRPr="005B112E">
        <w:rPr>
          <w:rFonts w:ascii="Times New Roman" w:hAnsi="Times New Roman" w:cs="Times New Roman"/>
          <w:i/>
          <w:iCs/>
        </w:rPr>
        <w:t>American Journal of Physiology, Regulatory, Integrative and Comparative Physiology</w:t>
      </w:r>
      <w:r w:rsidRPr="008C0473">
        <w:rPr>
          <w:rFonts w:ascii="Times New Roman" w:hAnsi="Times New Roman" w:cs="Times New Roman"/>
        </w:rPr>
        <w:t xml:space="preserve">. </w:t>
      </w:r>
    </w:p>
    <w:p w14:paraId="6858D242" w14:textId="4669E11A" w:rsidR="003942F2" w:rsidRPr="008C0473" w:rsidRDefault="003942F2" w:rsidP="00D74B11">
      <w:pPr>
        <w:pStyle w:val="EndnoteText"/>
        <w:ind w:left="720" w:hanging="720"/>
        <w:jc w:val="both"/>
        <w:rPr>
          <w:rFonts w:ascii="Times New Roman" w:hAnsi="Times New Roman" w:cs="Times New Roman"/>
        </w:rPr>
      </w:pPr>
      <w:r w:rsidRPr="008C0473">
        <w:rPr>
          <w:rFonts w:ascii="Times New Roman" w:hAnsi="Times New Roman" w:cs="Times New Roman"/>
        </w:rPr>
        <w:t>2009;2: R387-395.</w:t>
      </w:r>
    </w:p>
    <w:p w14:paraId="3287171A" w14:textId="77777777" w:rsidR="003942F2" w:rsidRPr="008C0473" w:rsidRDefault="003942F2" w:rsidP="00D74B11">
      <w:pPr>
        <w:pStyle w:val="EndnoteText"/>
        <w:ind w:left="720" w:hanging="720"/>
        <w:jc w:val="both"/>
        <w:rPr>
          <w:rFonts w:ascii="Times New Roman" w:hAnsi="Times New Roman" w:cs="Times New Roman"/>
        </w:rPr>
      </w:pPr>
    </w:p>
  </w:endnote>
  <w:endnote w:id="6">
    <w:p w14:paraId="2C0239FC" w14:textId="39602722" w:rsidR="003942F2" w:rsidRPr="008C0473" w:rsidRDefault="003942F2" w:rsidP="00D74B11">
      <w:pPr>
        <w:pStyle w:val="EndnoteText"/>
        <w:ind w:left="720" w:hanging="720"/>
        <w:jc w:val="both"/>
        <w:rPr>
          <w:rFonts w:ascii="Times New Roman" w:hAnsi="Times New Roman" w:cs="Times New Roman"/>
        </w:rPr>
      </w:pPr>
      <w:r w:rsidRPr="008C0473">
        <w:rPr>
          <w:rStyle w:val="EndnoteReference"/>
          <w:rFonts w:ascii="Times New Roman" w:hAnsi="Times New Roman" w:cs="Times New Roman"/>
        </w:rPr>
        <w:t>33</w:t>
      </w:r>
      <w:r w:rsidRPr="008C0473">
        <w:rPr>
          <w:rFonts w:ascii="Times New Roman" w:hAnsi="Times New Roman" w:cs="Times New Roman"/>
        </w:rPr>
        <w:t xml:space="preserve"> </w:t>
      </w:r>
      <w:r w:rsidRPr="008C0473">
        <w:rPr>
          <w:rFonts w:ascii="Times New Roman" w:hAnsi="Times New Roman" w:cs="Times New Roman"/>
          <w:lang w:val="da-DK"/>
        </w:rPr>
        <w:t xml:space="preserve">. Johansson J, Redman L, Veldhuis PP, et al. </w:t>
      </w:r>
      <w:r w:rsidRPr="008C0473">
        <w:rPr>
          <w:rFonts w:ascii="Times New Roman" w:hAnsi="Times New Roman" w:cs="Times New Roman"/>
        </w:rPr>
        <w:t>Acupuncture for ovulation induction in polycystic</w:t>
      </w:r>
    </w:p>
    <w:p w14:paraId="3542186F" w14:textId="1BCF864C" w:rsidR="003942F2" w:rsidRPr="00D74B11" w:rsidRDefault="003942F2" w:rsidP="00D74B11">
      <w:pPr>
        <w:pStyle w:val="EndnoteText"/>
        <w:jc w:val="both"/>
        <w:rPr>
          <w:rFonts w:ascii="Times New Roman" w:hAnsi="Times New Roman" w:cs="Times New Roman"/>
          <w:i/>
          <w:iCs/>
        </w:rPr>
      </w:pPr>
      <w:r w:rsidRPr="008C0473">
        <w:rPr>
          <w:rFonts w:ascii="Times New Roman" w:hAnsi="Times New Roman" w:cs="Times New Roman"/>
        </w:rPr>
        <w:t xml:space="preserve">ovary syndrome: A randomized controlled trial. </w:t>
      </w:r>
      <w:r w:rsidRPr="005B112E">
        <w:rPr>
          <w:rFonts w:ascii="Times New Roman" w:hAnsi="Times New Roman" w:cs="Times New Roman"/>
          <w:i/>
          <w:iCs/>
        </w:rPr>
        <w:t>American Journal of Physiology,</w:t>
      </w:r>
      <w:r>
        <w:rPr>
          <w:rFonts w:ascii="Times New Roman" w:hAnsi="Times New Roman" w:cs="Times New Roman"/>
          <w:i/>
          <w:iCs/>
        </w:rPr>
        <w:t xml:space="preserve"> </w:t>
      </w:r>
      <w:r w:rsidRPr="005B112E">
        <w:rPr>
          <w:rFonts w:ascii="Times New Roman" w:hAnsi="Times New Roman" w:cs="Times New Roman"/>
          <w:i/>
          <w:iCs/>
        </w:rPr>
        <w:t>Endocrinology and</w:t>
      </w:r>
      <w:r>
        <w:rPr>
          <w:rFonts w:ascii="Times New Roman" w:hAnsi="Times New Roman" w:cs="Times New Roman"/>
          <w:i/>
          <w:iCs/>
        </w:rPr>
        <w:t xml:space="preserve"> </w:t>
      </w:r>
      <w:r w:rsidRPr="005B112E">
        <w:rPr>
          <w:rFonts w:ascii="Times New Roman" w:hAnsi="Times New Roman" w:cs="Times New Roman"/>
          <w:i/>
          <w:iCs/>
        </w:rPr>
        <w:t>Metabolism</w:t>
      </w:r>
      <w:r w:rsidRPr="008C0473">
        <w:rPr>
          <w:rFonts w:ascii="Times New Roman" w:hAnsi="Times New Roman" w:cs="Times New Roman"/>
        </w:rPr>
        <w:t>. 2013;304(9): E934-943.</w:t>
      </w:r>
    </w:p>
    <w:p w14:paraId="43B03C8E" w14:textId="77777777" w:rsidR="003942F2" w:rsidRPr="008C0473" w:rsidRDefault="003942F2" w:rsidP="00D74B11">
      <w:pPr>
        <w:pStyle w:val="EndnoteText"/>
        <w:ind w:left="720" w:hanging="720"/>
        <w:jc w:val="both"/>
        <w:rPr>
          <w:rFonts w:ascii="Times New Roman" w:hAnsi="Times New Roman" w:cs="Times New Roman"/>
        </w:rPr>
      </w:pPr>
    </w:p>
  </w:endnote>
  <w:endnote w:id="7">
    <w:p w14:paraId="2DA3C391" w14:textId="4F6F1BEE" w:rsidR="003942F2" w:rsidRPr="008C0473" w:rsidRDefault="003942F2" w:rsidP="00D74B11">
      <w:pPr>
        <w:pStyle w:val="EndnoteText"/>
        <w:ind w:left="720" w:hanging="720"/>
        <w:jc w:val="both"/>
        <w:rPr>
          <w:rFonts w:ascii="Times New Roman" w:hAnsi="Times New Roman" w:cs="Times New Roman"/>
        </w:rPr>
      </w:pPr>
      <w:r w:rsidRPr="008C0473">
        <w:rPr>
          <w:rStyle w:val="EndnoteReference"/>
          <w:rFonts w:ascii="Times New Roman" w:hAnsi="Times New Roman" w:cs="Times New Roman"/>
        </w:rPr>
        <w:t>34</w:t>
      </w:r>
      <w:r w:rsidRPr="008C0473">
        <w:rPr>
          <w:rFonts w:ascii="Times New Roman" w:hAnsi="Times New Roman" w:cs="Times New Roman"/>
        </w:rPr>
        <w:t>. Wu X-K, Stener-Victorin E, Kuang H-Y, et al. Effect of acupuncture and clomiphene in</w:t>
      </w:r>
      <w:r>
        <w:rPr>
          <w:rFonts w:ascii="Times New Roman" w:hAnsi="Times New Roman" w:cs="Times New Roman"/>
        </w:rPr>
        <w:t xml:space="preserve"> Chinese women</w:t>
      </w:r>
    </w:p>
    <w:p w14:paraId="4F259BCD" w14:textId="6D71D77E" w:rsidR="003942F2" w:rsidRPr="008C0473" w:rsidRDefault="003942F2" w:rsidP="00C136B0">
      <w:pPr>
        <w:pStyle w:val="EndnoteText"/>
        <w:jc w:val="both"/>
        <w:rPr>
          <w:rFonts w:ascii="Times New Roman" w:hAnsi="Times New Roman" w:cs="Times New Roman"/>
          <w:lang w:val="da-DK"/>
        </w:rPr>
      </w:pPr>
      <w:r w:rsidRPr="008C0473">
        <w:rPr>
          <w:rFonts w:ascii="Times New Roman" w:hAnsi="Times New Roman" w:cs="Times New Roman"/>
        </w:rPr>
        <w:t xml:space="preserve">with polycystic ovary syndrome: A randomized clinical trial. </w:t>
      </w:r>
      <w:r w:rsidRPr="005B112E">
        <w:rPr>
          <w:rFonts w:ascii="Times New Roman" w:hAnsi="Times New Roman" w:cs="Times New Roman"/>
          <w:i/>
          <w:iCs/>
          <w:lang w:val="da-DK"/>
        </w:rPr>
        <w:t>JAMA</w:t>
      </w:r>
      <w:r w:rsidRPr="008C0473">
        <w:rPr>
          <w:rFonts w:ascii="Times New Roman" w:hAnsi="Times New Roman" w:cs="Times New Roman"/>
          <w:lang w:val="da-DK"/>
        </w:rPr>
        <w:t>. 2017;317(24):2502-2514.</w:t>
      </w:r>
    </w:p>
    <w:p w14:paraId="70D6E967" w14:textId="77777777" w:rsidR="003942F2" w:rsidRPr="008C0473" w:rsidRDefault="003942F2" w:rsidP="00D74B11">
      <w:pPr>
        <w:pStyle w:val="EndnoteText"/>
        <w:ind w:left="720" w:hanging="720"/>
        <w:jc w:val="both"/>
        <w:rPr>
          <w:rFonts w:ascii="Times New Roman" w:hAnsi="Times New Roman" w:cs="Times New Roman"/>
          <w:lang w:val="da-DK"/>
        </w:rPr>
      </w:pPr>
    </w:p>
  </w:endnote>
  <w:endnote w:id="8">
    <w:p w14:paraId="31EC2023" w14:textId="6383FFC0" w:rsidR="003942F2" w:rsidRPr="008C0473" w:rsidRDefault="003942F2" w:rsidP="00C0269D">
      <w:pPr>
        <w:spacing w:after="0"/>
        <w:jc w:val="both"/>
        <w:rPr>
          <w:rFonts w:ascii="Times New Roman" w:hAnsi="Times New Roman" w:cs="Times New Roman"/>
        </w:rPr>
      </w:pPr>
      <w:r w:rsidRPr="008C0473">
        <w:rPr>
          <w:rStyle w:val="EndnoteReference"/>
          <w:rFonts w:ascii="Times New Roman" w:hAnsi="Times New Roman" w:cs="Times New Roman"/>
        </w:rPr>
        <w:t>35</w:t>
      </w:r>
      <w:r w:rsidRPr="008C0473">
        <w:rPr>
          <w:rFonts w:ascii="Times New Roman" w:hAnsi="Times New Roman" w:cs="Times New Roman"/>
          <w:lang w:val="da-DK"/>
        </w:rPr>
        <w:t xml:space="preserve">. Stener-Victorin E, Maliqueo M, Soligo M, et al. </w:t>
      </w:r>
      <w:r w:rsidRPr="008C0473">
        <w:rPr>
          <w:rFonts w:ascii="Times New Roman" w:hAnsi="Times New Roman" w:cs="Times New Roman"/>
        </w:rPr>
        <w:t>Changes in HbA</w:t>
      </w:r>
      <w:r w:rsidRPr="008C0473">
        <w:rPr>
          <w:rFonts w:ascii="Times New Roman" w:hAnsi="Times New Roman" w:cs="Times New Roman"/>
          <w:vertAlign w:val="subscript"/>
        </w:rPr>
        <w:t>1c</w:t>
      </w:r>
      <w:r w:rsidRPr="008C0473">
        <w:rPr>
          <w:rFonts w:ascii="Times New Roman" w:hAnsi="Times New Roman" w:cs="Times New Roman"/>
        </w:rPr>
        <w:t> and circulating and adipose tissue</w:t>
      </w:r>
    </w:p>
    <w:p w14:paraId="4A99AF90" w14:textId="215D3E59" w:rsidR="003942F2" w:rsidRPr="008C0473" w:rsidRDefault="003942F2" w:rsidP="00C0269D">
      <w:pPr>
        <w:spacing w:after="0"/>
        <w:ind w:left="720" w:hanging="720"/>
        <w:jc w:val="both"/>
        <w:rPr>
          <w:rFonts w:ascii="Times New Roman" w:hAnsi="Times New Roman" w:cs="Times New Roman"/>
        </w:rPr>
      </w:pPr>
      <w:r w:rsidRPr="008C0473">
        <w:rPr>
          <w:rFonts w:ascii="Times New Roman" w:hAnsi="Times New Roman" w:cs="Times New Roman"/>
        </w:rPr>
        <w:t>androgen levels in overweight</w:t>
      </w:r>
      <w:r w:rsidRPr="008C0473">
        <w:rPr>
          <w:rFonts w:ascii="Times New Roman" w:eastAsia="MS Mincho" w:hAnsi="Times New Roman" w:cs="Times New Roman"/>
          <w:lang w:val="sv-SE"/>
        </w:rPr>
        <w:t>‐</w:t>
      </w:r>
      <w:r w:rsidRPr="008C0473">
        <w:rPr>
          <w:rFonts w:ascii="Times New Roman" w:hAnsi="Times New Roman" w:cs="Times New Roman"/>
        </w:rPr>
        <w:t>obese women with polycystic ovary syndrome in response to</w:t>
      </w:r>
    </w:p>
    <w:p w14:paraId="04F100C8" w14:textId="112D997A" w:rsidR="003942F2" w:rsidRPr="008C0473" w:rsidRDefault="003942F2" w:rsidP="00C0269D">
      <w:pPr>
        <w:ind w:left="720" w:hanging="720"/>
        <w:jc w:val="both"/>
        <w:rPr>
          <w:rFonts w:ascii="Times New Roman" w:hAnsi="Times New Roman" w:cs="Times New Roman"/>
        </w:rPr>
      </w:pPr>
      <w:r w:rsidRPr="008C0473">
        <w:rPr>
          <w:rFonts w:ascii="Times New Roman" w:hAnsi="Times New Roman" w:cs="Times New Roman"/>
        </w:rPr>
        <w:t xml:space="preserve">electroacupuncture. </w:t>
      </w:r>
      <w:r w:rsidRPr="005B112E">
        <w:rPr>
          <w:rFonts w:ascii="Times New Roman" w:hAnsi="Times New Roman" w:cs="Times New Roman"/>
          <w:i/>
          <w:iCs/>
        </w:rPr>
        <w:t>Obesity Science and Practice</w:t>
      </w:r>
      <w:r w:rsidRPr="008C0473">
        <w:rPr>
          <w:rFonts w:ascii="Times New Roman" w:hAnsi="Times New Roman" w:cs="Times New Roman"/>
        </w:rPr>
        <w:t>. 2016;2(4):426-435.</w:t>
      </w:r>
    </w:p>
    <w:p w14:paraId="2CB7A77D" w14:textId="77777777" w:rsidR="003942F2" w:rsidRPr="00EB579D" w:rsidRDefault="003942F2" w:rsidP="00C0269D">
      <w:pPr>
        <w:jc w:val="both"/>
        <w:rPr>
          <w:rFonts w:ascii="Times New Roman" w:hAnsi="Times New Roman" w:cs="Times New Roman"/>
        </w:rPr>
      </w:pPr>
    </w:p>
    <w:p w14:paraId="1CA12E0B" w14:textId="77777777" w:rsidR="003942F2" w:rsidRPr="00EB579D" w:rsidRDefault="003942F2" w:rsidP="00C0269D">
      <w:pPr>
        <w:shd w:val="clear" w:color="auto" w:fill="FFFFFF"/>
        <w:jc w:val="both"/>
        <w:rPr>
          <w:rFonts w:ascii="Times New Roman" w:hAnsi="Times New Roman" w:cs="Times New Roman"/>
          <w:b/>
          <w:color w:val="000000" w:themeColor="text1"/>
          <w:spacing w:val="8"/>
          <w:sz w:val="28"/>
          <w:szCs w:val="28"/>
        </w:rPr>
      </w:pPr>
      <w:r w:rsidRPr="00EB579D">
        <w:rPr>
          <w:rFonts w:ascii="Times New Roman" w:hAnsi="Times New Roman" w:cs="Times New Roman"/>
          <w:b/>
          <w:color w:val="000000" w:themeColor="text1"/>
          <w:spacing w:val="8"/>
          <w:sz w:val="28"/>
          <w:szCs w:val="28"/>
        </w:rPr>
        <w:t>Session Three: Non-specific Effects of the Interventions</w:t>
      </w:r>
    </w:p>
    <w:p w14:paraId="6E702858" w14:textId="77777777" w:rsidR="003942F2" w:rsidRPr="00EB579D" w:rsidRDefault="003942F2" w:rsidP="00C0269D">
      <w:pPr>
        <w:shd w:val="clear" w:color="auto" w:fill="FFFFFF"/>
        <w:spacing w:after="0" w:line="240" w:lineRule="auto"/>
        <w:jc w:val="both"/>
        <w:rPr>
          <w:rFonts w:ascii="Times New Roman" w:hAnsi="Times New Roman" w:cs="Times New Roman"/>
          <w:b/>
          <w:color w:val="000000" w:themeColor="text1"/>
          <w:spacing w:val="8"/>
          <w:sz w:val="28"/>
          <w:szCs w:val="28"/>
        </w:rPr>
      </w:pPr>
      <w:r w:rsidRPr="00EB579D">
        <w:rPr>
          <w:rFonts w:ascii="Times New Roman" w:hAnsi="Times New Roman" w:cs="Times New Roman"/>
          <w:b/>
          <w:color w:val="000000" w:themeColor="text1"/>
          <w:spacing w:val="8"/>
          <w:sz w:val="28"/>
          <w:szCs w:val="28"/>
        </w:rPr>
        <w:t>Placebo Effects of Acupuncture: Clinical and Genomic Findings</w:t>
      </w:r>
    </w:p>
    <w:p w14:paraId="364D77B7" w14:textId="77777777" w:rsidR="003942F2" w:rsidRDefault="003942F2" w:rsidP="00C0269D">
      <w:pPr>
        <w:shd w:val="clear" w:color="auto" w:fill="FFFFFF"/>
        <w:spacing w:after="0" w:line="240" w:lineRule="auto"/>
        <w:jc w:val="both"/>
        <w:rPr>
          <w:rFonts w:ascii="Times New Roman" w:hAnsi="Times New Roman" w:cs="Times New Roman"/>
          <w:iCs/>
          <w:color w:val="000000" w:themeColor="text1"/>
          <w:spacing w:val="8"/>
          <w:szCs w:val="24"/>
        </w:rPr>
      </w:pPr>
    </w:p>
    <w:p w14:paraId="5FC8BBB1" w14:textId="6CEC0EC5" w:rsidR="003942F2" w:rsidRPr="00BE1AAC" w:rsidRDefault="003942F2" w:rsidP="00C0269D">
      <w:pPr>
        <w:shd w:val="clear" w:color="auto" w:fill="FFFFFF"/>
        <w:spacing w:after="0" w:line="240" w:lineRule="auto"/>
        <w:jc w:val="both"/>
        <w:rPr>
          <w:rFonts w:ascii="Times New Roman" w:hAnsi="Times New Roman" w:cs="Times New Roman"/>
          <w:iCs/>
          <w:color w:val="000000" w:themeColor="text1"/>
          <w:spacing w:val="8"/>
          <w:szCs w:val="24"/>
        </w:rPr>
      </w:pPr>
      <w:r w:rsidRPr="00BE1AAC">
        <w:rPr>
          <w:rFonts w:ascii="Times New Roman" w:hAnsi="Times New Roman" w:cs="Times New Roman"/>
          <w:b/>
          <w:iCs/>
          <w:color w:val="000000" w:themeColor="text1"/>
          <w:spacing w:val="8"/>
          <w:szCs w:val="24"/>
        </w:rPr>
        <w:t>Ted J Kaptchuk</w:t>
      </w:r>
      <w:r w:rsidRPr="00BE1AAC">
        <w:rPr>
          <w:rFonts w:ascii="Times New Roman" w:hAnsi="Times New Roman" w:cs="Times New Roman"/>
          <w:iCs/>
          <w:color w:val="000000" w:themeColor="text1"/>
          <w:spacing w:val="8"/>
          <w:szCs w:val="24"/>
        </w:rPr>
        <w:t xml:space="preserve">, </w:t>
      </w:r>
      <w:r>
        <w:rPr>
          <w:rFonts w:ascii="Times New Roman" w:hAnsi="Times New Roman" w:cs="Times New Roman"/>
          <w:iCs/>
          <w:color w:val="000000" w:themeColor="text1"/>
          <w:spacing w:val="8"/>
          <w:szCs w:val="24"/>
        </w:rPr>
        <w:t xml:space="preserve">Professor, </w:t>
      </w:r>
      <w:r w:rsidRPr="00BE1AAC">
        <w:rPr>
          <w:rFonts w:ascii="Times New Roman" w:hAnsi="Times New Roman" w:cs="Times New Roman"/>
          <w:iCs/>
          <w:color w:val="000000" w:themeColor="text1"/>
          <w:spacing w:val="8"/>
          <w:szCs w:val="24"/>
        </w:rPr>
        <w:t>Harvard Medical School</w:t>
      </w:r>
    </w:p>
    <w:p w14:paraId="32D55BBB" w14:textId="77777777" w:rsidR="003942F2" w:rsidRPr="00EB579D"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3E2CD406" w14:textId="04AEE16C" w:rsidR="003942F2" w:rsidRPr="00EB579D" w:rsidRDefault="003942F2" w:rsidP="00C0269D">
      <w:pPr>
        <w:jc w:val="both"/>
        <w:rPr>
          <w:rFonts w:ascii="Times New Roman" w:hAnsi="Times New Roman" w:cs="Times New Roman"/>
        </w:rPr>
      </w:pPr>
      <w:r w:rsidRPr="00EB579D">
        <w:rPr>
          <w:rFonts w:ascii="Times New Roman" w:hAnsi="Times New Roman" w:cs="Times New Roman"/>
        </w:rPr>
        <w:t>Placebo effects or placebo-like effects are rarely mentioned in classical East Asian medical texts. In Chinese medical theory, acupuncture “works” because patients report, and clinicians observe, improvement. Since</w:t>
      </w:r>
      <w:r>
        <w:rPr>
          <w:rFonts w:ascii="Times New Roman" w:hAnsi="Times New Roman" w:cs="Times New Roman"/>
        </w:rPr>
        <w:t xml:space="preserve"> </w:t>
      </w:r>
      <w:r w:rsidRPr="00EB579D">
        <w:rPr>
          <w:rFonts w:ascii="Times New Roman" w:hAnsi="Times New Roman" w:cs="Times New Roman"/>
        </w:rPr>
        <w:t xml:space="preserve">the late 1940s, modern medicine has recognized the importance of randomized controlled trials (RCTs) comparing verum (or the active intervention) with placebo, which should mimic the experimental intervention in all manner except for the active intervention. Further, since the 1962 Kefauver Amendments to the Pure Food, Drug and Cosmetic Act, federal regulation requires legitimate therapies asking for FDA labels to demonstrate superiority over matching placebo controls. </w:t>
      </w:r>
    </w:p>
    <w:p w14:paraId="58CEC1C5" w14:textId="60071978" w:rsidR="003942F2" w:rsidRPr="00EB579D" w:rsidRDefault="003942F2" w:rsidP="00C0269D">
      <w:pPr>
        <w:jc w:val="both"/>
        <w:rPr>
          <w:rFonts w:ascii="Times New Roman" w:hAnsi="Times New Roman" w:cs="Times New Roman"/>
          <w:vertAlign w:val="superscript"/>
        </w:rPr>
      </w:pPr>
      <w:r w:rsidRPr="00EB579D">
        <w:rPr>
          <w:rFonts w:ascii="Times New Roman" w:hAnsi="Times New Roman" w:cs="Times New Roman"/>
        </w:rPr>
        <w:t>Placebo effects continue to be a challenge for acupuncture and many other biomedical treatments. Prospective observational studies have found acupuncture to improve chronic pain associated with headache, low back pain, and osteoarthritis.</w:t>
      </w:r>
      <w:r w:rsidRPr="00EB579D">
        <w:rPr>
          <w:rFonts w:ascii="Times New Roman" w:hAnsi="Times New Roman" w:cs="Times New Roman"/>
          <w:vertAlign w:val="superscript"/>
        </w:rPr>
        <w:t>3</w:t>
      </w:r>
      <w:r>
        <w:rPr>
          <w:rFonts w:ascii="Times New Roman" w:hAnsi="Times New Roman" w:cs="Times New Roman"/>
          <w:vertAlign w:val="superscript"/>
        </w:rPr>
        <w:t>6</w:t>
      </w:r>
      <w:r w:rsidRPr="00EB579D">
        <w:rPr>
          <w:rFonts w:ascii="Times New Roman" w:hAnsi="Times New Roman" w:cs="Times New Roman"/>
        </w:rPr>
        <w:t xml:space="preserve"> Hundreds of RCTs have been performed evaluating the efficacy of acupuncture; yet integrating the findings into a traditional acupuncture framework has been difficult. Further, some RCTs have shown no significant differences in effect between acupuncture performed at standard acupuncture points and that performed at placebo points</w:t>
      </w:r>
      <w:r w:rsidRPr="00EB579D">
        <w:rPr>
          <w:rFonts w:ascii="Times New Roman" w:hAnsi="Times New Roman" w:cs="Times New Roman"/>
          <w:vertAlign w:val="superscript"/>
        </w:rPr>
        <w:t>3</w:t>
      </w:r>
      <w:r>
        <w:rPr>
          <w:rFonts w:ascii="Times New Roman" w:hAnsi="Times New Roman" w:cs="Times New Roman"/>
          <w:vertAlign w:val="superscript"/>
        </w:rPr>
        <w:t>7</w:t>
      </w:r>
      <w:r w:rsidRPr="00EB579D">
        <w:rPr>
          <w:rFonts w:ascii="Times New Roman" w:hAnsi="Times New Roman" w:cs="Times New Roman"/>
        </w:rPr>
        <w:t xml:space="preserve"> or between real acupuncture needles inserted into genuine points versus sham needles with retractable needles that appear to penetrate the skin.</w:t>
      </w:r>
      <w:r w:rsidRPr="00EB579D">
        <w:rPr>
          <w:rFonts w:ascii="Times New Roman" w:hAnsi="Times New Roman" w:cs="Times New Roman"/>
          <w:vertAlign w:val="superscript"/>
        </w:rPr>
        <w:t>3</w:t>
      </w:r>
      <w:r>
        <w:rPr>
          <w:rFonts w:ascii="Times New Roman" w:hAnsi="Times New Roman" w:cs="Times New Roman"/>
          <w:vertAlign w:val="superscript"/>
        </w:rPr>
        <w:t>8</w:t>
      </w:r>
    </w:p>
    <w:p w14:paraId="0EEC895F" w14:textId="5443E6FE" w:rsidR="003942F2" w:rsidRPr="00EB579D" w:rsidRDefault="003942F2" w:rsidP="00C0269D">
      <w:pPr>
        <w:jc w:val="both"/>
        <w:rPr>
          <w:rFonts w:ascii="Times New Roman" w:hAnsi="Times New Roman" w:cs="Times New Roman"/>
        </w:rPr>
      </w:pPr>
      <w:r w:rsidRPr="00EB579D">
        <w:rPr>
          <w:rFonts w:ascii="Times New Roman" w:hAnsi="Times New Roman" w:cs="Times New Roman"/>
        </w:rPr>
        <w:t>The contradictory evidence concerning acupuncture from RCTs poses a dilemma for the profession of acupuncture.   Critical interpretation of the results by researchers and acupuncturists has focused on: (1) methodological weaknesses; (2) inappropriateness of placebo controls given complex systems; (3) questions as to whether acupuncture placebo controls are inert; (4) rejection of evidence-based medicine epistemology; (5) discrepancy between acupuncture performed in RCTs with real world acupuncture; 6) acupuncture theory needs to be re-evaluated and (7) enhanced placebo effects of acupuncture make it difficult to detect an acupuncture placebo difference.</w:t>
      </w:r>
      <w:r w:rsidRPr="00EB579D">
        <w:rPr>
          <w:rFonts w:ascii="Times New Roman" w:hAnsi="Times New Roman" w:cs="Times New Roman"/>
          <w:vertAlign w:val="superscript"/>
        </w:rPr>
        <w:t>3</w:t>
      </w:r>
      <w:r>
        <w:rPr>
          <w:rFonts w:ascii="Times New Roman" w:hAnsi="Times New Roman" w:cs="Times New Roman"/>
          <w:vertAlign w:val="superscript"/>
        </w:rPr>
        <w:t>9</w:t>
      </w:r>
      <w:r w:rsidRPr="00EB579D">
        <w:rPr>
          <w:rFonts w:ascii="Times New Roman" w:hAnsi="Times New Roman" w:cs="Times New Roman"/>
        </w:rPr>
        <w:t xml:space="preserve">  The last reason suggests that the ritual of acupuncture has an inordinately high placebo effect.   </w:t>
      </w:r>
    </w:p>
    <w:p w14:paraId="235EBD15" w14:textId="6E4C80E2" w:rsidR="003942F2" w:rsidRPr="00EB579D" w:rsidRDefault="003942F2" w:rsidP="00C0269D">
      <w:pPr>
        <w:jc w:val="both"/>
        <w:rPr>
          <w:rFonts w:ascii="Times New Roman" w:hAnsi="Times New Roman" w:cs="Times New Roman"/>
          <w:vertAlign w:val="superscript"/>
        </w:rPr>
      </w:pPr>
      <w:r w:rsidRPr="00EB579D">
        <w:rPr>
          <w:rFonts w:ascii="Times New Roman" w:hAnsi="Times New Roman" w:cs="Times New Roman"/>
        </w:rPr>
        <w:t>In a study published in 2006, Kaptchuk and colleagues prospectively investigated whether a  validated sham acupuncture needle (Strietberger retractable needle) had a greater placebo effect than an inert pill in patients with persistent arm pain (n=270).</w:t>
      </w:r>
      <w:r>
        <w:rPr>
          <w:rFonts w:ascii="Times New Roman" w:hAnsi="Times New Roman" w:cs="Times New Roman"/>
          <w:vertAlign w:val="superscript"/>
        </w:rPr>
        <w:t>40</w:t>
      </w:r>
      <w:r w:rsidRPr="00EB579D">
        <w:rPr>
          <w:rFonts w:ascii="Times New Roman" w:hAnsi="Times New Roman" w:cs="Times New Roman"/>
        </w:rPr>
        <w:t xml:space="preserve"> They found that the sham device had greater effects than the placebo pill on self-reported pain and severity of symptoms over the entire course of treatment. They concluded that placebo effects can be malleable and can depend on the behaviors embedded in medical rituals. Subsequent meta-analyses have confirmed that sham acupuncture to be more effective than pill placebos.</w:t>
      </w:r>
      <w:r w:rsidRPr="00EB579D">
        <w:rPr>
          <w:rFonts w:ascii="Times New Roman" w:hAnsi="Times New Roman" w:cs="Times New Roman"/>
          <w:vertAlign w:val="superscript"/>
        </w:rPr>
        <w:t>4</w:t>
      </w:r>
      <w:r>
        <w:rPr>
          <w:rFonts w:ascii="Times New Roman" w:hAnsi="Times New Roman" w:cs="Times New Roman"/>
          <w:vertAlign w:val="superscript"/>
        </w:rPr>
        <w:t>1</w:t>
      </w:r>
      <w:r w:rsidRPr="00EB579D">
        <w:rPr>
          <w:rFonts w:ascii="Times New Roman" w:hAnsi="Times New Roman" w:cs="Times New Roman"/>
          <w:vertAlign w:val="superscript"/>
        </w:rPr>
        <w:t>,4</w:t>
      </w:r>
      <w:r>
        <w:rPr>
          <w:rFonts w:ascii="Times New Roman" w:hAnsi="Times New Roman" w:cs="Times New Roman"/>
          <w:vertAlign w:val="superscript"/>
        </w:rPr>
        <w:t>2</w:t>
      </w:r>
    </w:p>
    <w:p w14:paraId="0488919E" w14:textId="024AE331" w:rsidR="003942F2" w:rsidRPr="00EB579D" w:rsidRDefault="003942F2" w:rsidP="00C0269D">
      <w:pPr>
        <w:jc w:val="both"/>
        <w:rPr>
          <w:rFonts w:ascii="Times New Roman" w:hAnsi="Times New Roman" w:cs="Times New Roman"/>
        </w:rPr>
      </w:pPr>
      <w:r w:rsidRPr="00EB579D">
        <w:rPr>
          <w:rFonts w:ascii="Times New Roman" w:hAnsi="Times New Roman" w:cs="Times New Roman"/>
        </w:rPr>
        <w:t>Towards better elucidating an understanding of placebo acupuncture effects, Kaptchuk and colleagues performed an RCT in patients with irritable bowel syndrome (IBS) (n=260) that sought to disentangle the acupuncture ritual into two components: 1) the effect of the needling and 2) the effects of the patient-acupuncturist interaction.   Patients were randomized to three arms: 1) no-treatment, 2) sham acupuncture needles with a minimal business-like interaction and 3) sham acupuncture with an elaborate patient-centered clinical interaction.   At three weeks and six weeks, 27% of patients on no-treatment had ‘adequate relief” (a validated IBS measure), 43% of patients on sham acupuncture without clinical engagement had adequate relief and 62% of patients on sham acupuncture with clinical engagement had adequate relief.</w:t>
      </w:r>
      <w:r w:rsidRPr="00EB579D">
        <w:rPr>
          <w:rFonts w:ascii="Times New Roman" w:hAnsi="Times New Roman" w:cs="Times New Roman"/>
          <w:vertAlign w:val="superscript"/>
        </w:rPr>
        <w:t>4</w:t>
      </w:r>
      <w:r>
        <w:rPr>
          <w:rFonts w:ascii="Times New Roman" w:hAnsi="Times New Roman" w:cs="Times New Roman"/>
          <w:vertAlign w:val="superscript"/>
        </w:rPr>
        <w:t>3</w:t>
      </w:r>
      <w:r w:rsidRPr="00EB579D">
        <w:rPr>
          <w:rFonts w:ascii="Times New Roman" w:hAnsi="Times New Roman" w:cs="Times New Roman"/>
        </w:rPr>
        <w:t xml:space="preserve">The study suggests that the ritual of acupuncture alone is better than no treatment and the addition of clinical engagement significantly boosts the placebo acupuncture alone.   The researchers stated that the effects of sham acupuncture could be disentangled into components and incrementally added together in a way analogous to dose escalation.  </w:t>
      </w:r>
    </w:p>
    <w:p w14:paraId="06471CB7" w14:textId="5D425C87" w:rsidR="003942F2" w:rsidRPr="00EB579D" w:rsidRDefault="003942F2" w:rsidP="00C0269D">
      <w:pPr>
        <w:jc w:val="both"/>
        <w:rPr>
          <w:rFonts w:ascii="Times New Roman" w:hAnsi="Times New Roman" w:cs="Times New Roman"/>
        </w:rPr>
      </w:pPr>
      <w:r w:rsidRPr="00EB579D">
        <w:rPr>
          <w:rFonts w:ascii="Times New Roman" w:hAnsi="Times New Roman" w:cs="Times New Roman"/>
        </w:rPr>
        <w:t>Kaptchuk and colleagues performed a double-blind, crossover study with asthma patients to better understand the scope of placebo acupuncture on both objective and subjective outcomes.  Thirty-nine asthmatics had their asthma medicine withdrawn on twelve different days (442 patients with baseline acerbation of breathing difficulty) and were randomly treated on 3 days each with either 1) bronchodilator, 2) placebo acupuncture, 3) placebo inhalator or 4) no intervention for 2 hours each day.</w:t>
      </w:r>
      <w:r w:rsidRPr="00EB579D">
        <w:rPr>
          <w:rFonts w:ascii="Times New Roman" w:hAnsi="Times New Roman" w:cs="Times New Roman"/>
          <w:vertAlign w:val="superscript"/>
        </w:rPr>
        <w:t>4</w:t>
      </w:r>
      <w:r>
        <w:rPr>
          <w:rFonts w:ascii="Times New Roman" w:hAnsi="Times New Roman" w:cs="Times New Roman"/>
          <w:vertAlign w:val="superscript"/>
        </w:rPr>
        <w:t>4</w:t>
      </w:r>
      <w:r w:rsidRPr="00EB579D">
        <w:rPr>
          <w:rFonts w:ascii="Times New Roman" w:hAnsi="Times New Roman" w:cs="Times New Roman"/>
        </w:rPr>
        <w:t xml:space="preserve"> Maximum forced expiratory volume in 1 second (FEV1) was measured and patients’ self-reported improvement ratings were recorded. They found that albuterol, but not the two placebo interventions, improved FEV1 in patients with asthma.  Placebo treatment had no effect on objective measures.   At the same time albuterol provided no incremental benefit compared to the two placebos with respect to the self-reported outcomes. Sham acupuncture caused identical subjective improvement compared albuterol on subjective measures. The study suggests that sham acupuncture and other placebo primarily effect subjective outcomes and have little effects on objective outcomes. </w:t>
      </w:r>
    </w:p>
    <w:p w14:paraId="71254270" w14:textId="335A9A60" w:rsidR="003942F2" w:rsidRPr="00EB579D" w:rsidRDefault="003942F2" w:rsidP="00C0269D">
      <w:pPr>
        <w:jc w:val="both"/>
        <w:rPr>
          <w:rFonts w:ascii="Times New Roman" w:hAnsi="Times New Roman" w:cs="Times New Roman"/>
          <w:vertAlign w:val="superscript"/>
        </w:rPr>
      </w:pPr>
      <w:r w:rsidRPr="00EB579D">
        <w:rPr>
          <w:rFonts w:ascii="Times New Roman" w:hAnsi="Times New Roman" w:cs="Times New Roman"/>
        </w:rPr>
        <w:t>Identifying patients who are potential placebo responders is important in clinical practice and research. Catechol-O-methyltransferase (COMT) plays a central role in processes associated with the placebo effect such as reward, pain, memory, and learning. Kaptchuk and colleagues assessed the patients from their previous study of placebo and IBS, mentioned above, for the COMT functional val158met (“met”) polymorphism, hypothesizing that it was a predictor of placebo response.</w:t>
      </w:r>
      <w:r w:rsidRPr="00EB579D">
        <w:rPr>
          <w:rFonts w:ascii="Times New Roman" w:hAnsi="Times New Roman" w:cs="Times New Roman"/>
          <w:vertAlign w:val="superscript"/>
        </w:rPr>
        <w:t>4</w:t>
      </w:r>
      <w:r>
        <w:rPr>
          <w:rFonts w:ascii="Times New Roman" w:hAnsi="Times New Roman" w:cs="Times New Roman"/>
          <w:vertAlign w:val="superscript"/>
        </w:rPr>
        <w:t>5</w:t>
      </w:r>
      <w:r w:rsidRPr="00EB579D">
        <w:rPr>
          <w:rFonts w:ascii="Times New Roman" w:hAnsi="Times New Roman" w:cs="Times New Roman"/>
        </w:rPr>
        <w:t xml:space="preserve"> The strongest placebo response occurred in “met”/“met” homozygotes treated in the augmented placebo arm, supporting the hypothesis that the “met” polymorphism is a potential biomarker of placebo response. Subsequently, numerous</w:t>
      </w:r>
      <w:r>
        <w:rPr>
          <w:rFonts w:ascii="Times New Roman" w:hAnsi="Times New Roman" w:cs="Times New Roman"/>
        </w:rPr>
        <w:t xml:space="preserve"> </w:t>
      </w:r>
      <w:r w:rsidRPr="00EB579D">
        <w:rPr>
          <w:rFonts w:ascii="Times New Roman" w:hAnsi="Times New Roman" w:cs="Times New Roman"/>
        </w:rPr>
        <w:t>candidate genes have been found to be part of the “placebome,” which through network analysis integrates the concepts of placebo analgesia, reward processing, genetics, personality, and intrinsic brain activity.</w:t>
      </w:r>
      <w:r w:rsidRPr="00EB579D">
        <w:rPr>
          <w:rFonts w:ascii="Times New Roman" w:hAnsi="Times New Roman" w:cs="Times New Roman"/>
          <w:vertAlign w:val="superscript"/>
        </w:rPr>
        <w:t>4</w:t>
      </w:r>
      <w:r>
        <w:rPr>
          <w:rFonts w:ascii="Times New Roman" w:hAnsi="Times New Roman" w:cs="Times New Roman"/>
          <w:vertAlign w:val="superscript"/>
        </w:rPr>
        <w:t>6</w:t>
      </w:r>
      <w:r w:rsidRPr="00EB579D">
        <w:rPr>
          <w:rFonts w:ascii="Times New Roman" w:hAnsi="Times New Roman" w:cs="Times New Roman"/>
          <w:vertAlign w:val="superscript"/>
        </w:rPr>
        <w:t>,4</w:t>
      </w:r>
      <w:r>
        <w:rPr>
          <w:rFonts w:ascii="Times New Roman" w:hAnsi="Times New Roman" w:cs="Times New Roman"/>
          <w:vertAlign w:val="superscript"/>
        </w:rPr>
        <w:t>7</w:t>
      </w:r>
    </w:p>
    <w:p w14:paraId="3D72B81A"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These and other studies underline the theory that sham acupuncture works and can powerfully shape patients’ experiences. Therefore, research in placebo effects may be critical for understanding acupuncture. Emerging findings on placebo acupuncture and genetics have already contributed to acupuncture and biomedicine theory. Finally, development of effective strategies to separate verum acupuncture and placebo acupuncture remains an important challenge.</w:t>
      </w:r>
    </w:p>
    <w:p w14:paraId="750D8932" w14:textId="77777777" w:rsidR="003942F2" w:rsidRPr="00EB579D" w:rsidRDefault="003942F2" w:rsidP="00C0269D">
      <w:pPr>
        <w:shd w:val="clear" w:color="auto" w:fill="FFFFFF"/>
        <w:jc w:val="both"/>
        <w:rPr>
          <w:rFonts w:ascii="Times New Roman" w:hAnsi="Times New Roman" w:cs="Times New Roman"/>
          <w:b/>
          <w:i/>
          <w:color w:val="000000" w:themeColor="text1"/>
          <w:spacing w:val="8"/>
        </w:rPr>
      </w:pPr>
    </w:p>
    <w:p w14:paraId="16F276E6" w14:textId="578F2420"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3</w:t>
      </w:r>
      <w:r>
        <w:rPr>
          <w:rFonts w:ascii="Times New Roman" w:hAnsi="Times New Roman" w:cs="Times New Roman"/>
        </w:rPr>
        <w:t>6</w:t>
      </w:r>
      <w:r w:rsidRPr="00EB579D">
        <w:rPr>
          <w:rFonts w:ascii="Times New Roman" w:hAnsi="Times New Roman" w:cs="Times New Roman"/>
        </w:rPr>
        <w:t xml:space="preserve">. Weidenhammer W, Streng A, Linde K, et al. Acupuncture for chronic pain within the research program of 10 German Health Insurance Funds-basic results from an observational study. </w:t>
      </w:r>
      <w:r w:rsidRPr="00EB579D">
        <w:rPr>
          <w:rFonts w:ascii="Times New Roman" w:hAnsi="Times New Roman" w:cs="Times New Roman"/>
          <w:i/>
        </w:rPr>
        <w:t>Complementary Therapies in Medicine.</w:t>
      </w:r>
      <w:r w:rsidRPr="00EB579D">
        <w:rPr>
          <w:rFonts w:ascii="Times New Roman" w:hAnsi="Times New Roman" w:cs="Times New Roman"/>
        </w:rPr>
        <w:t xml:space="preserve"> 2007;15(4):238-246.</w:t>
      </w:r>
    </w:p>
    <w:p w14:paraId="6EC811A5" w14:textId="30C05D85"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3</w:t>
      </w:r>
      <w:r>
        <w:rPr>
          <w:rFonts w:ascii="Times New Roman" w:hAnsi="Times New Roman" w:cs="Times New Roman"/>
        </w:rPr>
        <w:t>7</w:t>
      </w:r>
      <w:r w:rsidRPr="00EB579D">
        <w:rPr>
          <w:rFonts w:ascii="Times New Roman" w:hAnsi="Times New Roman" w:cs="Times New Roman"/>
        </w:rPr>
        <w:t xml:space="preserve">. Gaw AC, Chang LW, Shaw L-C. Efficacy of acupuncture on osteoarthritic pain. A controlled, double-blind study. </w:t>
      </w:r>
      <w:r w:rsidRPr="00EB579D">
        <w:rPr>
          <w:rFonts w:ascii="Times New Roman" w:hAnsi="Times New Roman" w:cs="Times New Roman"/>
          <w:i/>
        </w:rPr>
        <w:t>NEJM</w:t>
      </w:r>
      <w:r w:rsidRPr="00EB579D">
        <w:rPr>
          <w:rFonts w:ascii="Times New Roman" w:hAnsi="Times New Roman" w:cs="Times New Roman"/>
        </w:rPr>
        <w:t>. 1975;293(8):375-378.</w:t>
      </w:r>
    </w:p>
    <w:p w14:paraId="0C59DAB6" w14:textId="77777777" w:rsidR="003942F2" w:rsidRPr="00EB579D" w:rsidRDefault="003942F2" w:rsidP="00C0269D">
      <w:pPr>
        <w:pStyle w:val="EndnoteText"/>
        <w:jc w:val="both"/>
        <w:rPr>
          <w:rFonts w:ascii="Times New Roman" w:hAnsi="Times New Roman" w:cs="Times New Roman"/>
        </w:rPr>
      </w:pPr>
    </w:p>
    <w:p w14:paraId="6E281DA7" w14:textId="02074116"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3</w:t>
      </w:r>
      <w:r>
        <w:rPr>
          <w:rFonts w:ascii="Times New Roman" w:hAnsi="Times New Roman" w:cs="Times New Roman"/>
        </w:rPr>
        <w:t>8</w:t>
      </w:r>
      <w:r w:rsidRPr="00EB579D">
        <w:rPr>
          <w:rFonts w:ascii="Times New Roman" w:hAnsi="Times New Roman" w:cs="Times New Roman"/>
        </w:rPr>
        <w:t xml:space="preserve">. LI A, Kaptcuk TJ. The case of acupuncture for chronic low back pain: When efficacy and comparative effectiveness conflict.  </w:t>
      </w:r>
      <w:r w:rsidRPr="005B112E">
        <w:rPr>
          <w:rFonts w:ascii="Times New Roman" w:hAnsi="Times New Roman" w:cs="Times New Roman"/>
          <w:i/>
        </w:rPr>
        <w:t>Spine</w:t>
      </w:r>
      <w:r w:rsidRPr="00EB579D">
        <w:rPr>
          <w:rFonts w:ascii="Times New Roman" w:hAnsi="Times New Roman" w:cs="Times New Roman"/>
        </w:rPr>
        <w:t xml:space="preserve"> 2011; 181-182.</w:t>
      </w:r>
    </w:p>
    <w:p w14:paraId="14068FF3" w14:textId="77777777" w:rsidR="003942F2" w:rsidRPr="00EB579D" w:rsidRDefault="003942F2" w:rsidP="00C0269D">
      <w:pPr>
        <w:pStyle w:val="EndnoteText"/>
        <w:jc w:val="both"/>
        <w:rPr>
          <w:rFonts w:ascii="Times New Roman" w:hAnsi="Times New Roman" w:cs="Times New Roman"/>
        </w:rPr>
      </w:pPr>
    </w:p>
    <w:p w14:paraId="5ACD0F8E" w14:textId="45D77FB1"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3</w:t>
      </w:r>
      <w:r>
        <w:rPr>
          <w:rFonts w:ascii="Times New Roman" w:hAnsi="Times New Roman" w:cs="Times New Roman"/>
        </w:rPr>
        <w:t>9</w:t>
      </w:r>
      <w:r w:rsidRPr="00EB579D">
        <w:rPr>
          <w:rFonts w:ascii="Times New Roman" w:hAnsi="Times New Roman" w:cs="Times New Roman"/>
        </w:rPr>
        <w:t xml:space="preserve">. Kaptchuk TJ, Chen KJ, Song J.  Recent clinical trials of acupuncture in the West: Responses from the practitioners. </w:t>
      </w:r>
      <w:r w:rsidRPr="005B112E">
        <w:rPr>
          <w:rFonts w:ascii="Times New Roman" w:hAnsi="Times New Roman" w:cs="Times New Roman"/>
          <w:i/>
        </w:rPr>
        <w:t>Chin J Integr Med</w:t>
      </w:r>
      <w:r w:rsidRPr="00EB579D">
        <w:rPr>
          <w:rFonts w:ascii="Times New Roman" w:hAnsi="Times New Roman" w:cs="Times New Roman"/>
        </w:rPr>
        <w:t xml:space="preserve"> 2010;197-203.</w:t>
      </w:r>
    </w:p>
    <w:p w14:paraId="07DA8FDC" w14:textId="77777777" w:rsidR="003942F2" w:rsidRPr="00EB579D" w:rsidRDefault="003942F2" w:rsidP="00C0269D">
      <w:pPr>
        <w:jc w:val="both"/>
        <w:rPr>
          <w:rFonts w:ascii="Times New Roman" w:hAnsi="Times New Roman" w:cs="Times New Roman"/>
        </w:rPr>
      </w:pPr>
    </w:p>
    <w:p w14:paraId="66CD9328" w14:textId="47F5D1B7" w:rsidR="003942F2" w:rsidRPr="00EB579D" w:rsidRDefault="003942F2" w:rsidP="00C0269D">
      <w:pPr>
        <w:jc w:val="both"/>
        <w:rPr>
          <w:rFonts w:ascii="Times New Roman" w:hAnsi="Times New Roman" w:cs="Times New Roman"/>
        </w:rPr>
      </w:pPr>
      <w:r>
        <w:rPr>
          <w:rFonts w:ascii="Times New Roman" w:hAnsi="Times New Roman" w:cs="Times New Roman"/>
        </w:rPr>
        <w:t>40</w:t>
      </w:r>
      <w:r w:rsidRPr="00EB579D">
        <w:rPr>
          <w:rFonts w:ascii="Times New Roman" w:hAnsi="Times New Roman" w:cs="Times New Roman"/>
        </w:rPr>
        <w:t xml:space="preserve">. Kaptchuk TJ, Stason WB, Davis RB, et al. Sham device v inert pill: Randomised controlled trial of two placebo treatments. </w:t>
      </w:r>
      <w:r w:rsidRPr="00EB579D">
        <w:rPr>
          <w:rFonts w:ascii="Times New Roman" w:hAnsi="Times New Roman" w:cs="Times New Roman"/>
          <w:i/>
        </w:rPr>
        <w:t>BMJ</w:t>
      </w:r>
      <w:r w:rsidRPr="00EB579D">
        <w:rPr>
          <w:rFonts w:ascii="Times New Roman" w:hAnsi="Times New Roman" w:cs="Times New Roman"/>
        </w:rPr>
        <w:t>. 2006;</w:t>
      </w:r>
      <w:r w:rsidRPr="00EB579D">
        <w:rPr>
          <w:rFonts w:ascii="Times New Roman" w:hAnsi="Times New Roman" w:cs="Times New Roman"/>
          <w:color w:val="333333"/>
          <w:shd w:val="clear" w:color="auto" w:fill="FFFFFF"/>
        </w:rPr>
        <w:t xml:space="preserve"> bmj.38726.603310.55v1.</w:t>
      </w:r>
    </w:p>
    <w:p w14:paraId="7793541F" w14:textId="3A293DDF" w:rsidR="003942F2" w:rsidRPr="00EB579D" w:rsidRDefault="003942F2" w:rsidP="00C0269D">
      <w:pPr>
        <w:pStyle w:val="EndnoteText"/>
        <w:jc w:val="both"/>
        <w:rPr>
          <w:rFonts w:ascii="Times New Roman" w:hAnsi="Times New Roman" w:cs="Times New Roman"/>
        </w:rPr>
      </w:pPr>
      <w:r>
        <w:rPr>
          <w:rFonts w:ascii="Times New Roman" w:hAnsi="Times New Roman" w:cs="Times New Roman"/>
        </w:rPr>
        <w:t>41</w:t>
      </w:r>
      <w:r w:rsidRPr="00EB579D">
        <w:rPr>
          <w:rFonts w:ascii="Times New Roman" w:hAnsi="Times New Roman" w:cs="Times New Roman"/>
        </w:rPr>
        <w:t xml:space="preserve">. Linde K, Niemann K, Meissner K. Are sham acupuncture interventions more effective than (other) placebos?  </w:t>
      </w:r>
      <w:r w:rsidRPr="005B112E">
        <w:rPr>
          <w:rFonts w:ascii="Times New Roman" w:hAnsi="Times New Roman" w:cs="Times New Roman"/>
          <w:i/>
        </w:rPr>
        <w:t>Forschende Komplementarmedizin</w:t>
      </w:r>
      <w:r w:rsidRPr="00EB579D">
        <w:rPr>
          <w:rFonts w:ascii="Times New Roman" w:hAnsi="Times New Roman" w:cs="Times New Roman"/>
        </w:rPr>
        <w:t xml:space="preserve"> 20110; 17: 259-264.</w:t>
      </w:r>
    </w:p>
    <w:p w14:paraId="6A0F2D5C" w14:textId="77777777" w:rsidR="003942F2" w:rsidRPr="00EB579D" w:rsidRDefault="003942F2" w:rsidP="00C0269D">
      <w:pPr>
        <w:pStyle w:val="EndnoteText"/>
        <w:jc w:val="both"/>
        <w:rPr>
          <w:rFonts w:ascii="Times New Roman" w:hAnsi="Times New Roman" w:cs="Times New Roman"/>
        </w:rPr>
      </w:pPr>
    </w:p>
    <w:p w14:paraId="634C0540" w14:textId="72FDE8F7" w:rsidR="003942F2" w:rsidRPr="00EB579D" w:rsidRDefault="003942F2" w:rsidP="00C0269D">
      <w:pPr>
        <w:pStyle w:val="EndnoteText"/>
        <w:jc w:val="both"/>
        <w:rPr>
          <w:rFonts w:ascii="Times New Roman" w:hAnsi="Times New Roman" w:cs="Times New Roman"/>
        </w:rPr>
      </w:pPr>
      <w:r>
        <w:rPr>
          <w:rFonts w:ascii="Times New Roman" w:hAnsi="Times New Roman" w:cs="Times New Roman"/>
        </w:rPr>
        <w:t>42</w:t>
      </w:r>
      <w:r w:rsidRPr="00EB579D">
        <w:rPr>
          <w:rFonts w:ascii="Times New Roman" w:hAnsi="Times New Roman" w:cs="Times New Roman"/>
        </w:rPr>
        <w:t xml:space="preserve">. Meissner K, Fassler M, Rucker G, Kleijnen J, Hrobjartsson A, Schneider A, Antes G, Linde K. Differential effectiveness of placebo treatments.  A systematicv review of migraine prophylaxis.  </w:t>
      </w:r>
      <w:r w:rsidRPr="005B112E">
        <w:rPr>
          <w:rFonts w:ascii="Times New Roman" w:hAnsi="Times New Roman" w:cs="Times New Roman"/>
          <w:i/>
        </w:rPr>
        <w:t>JAMA Intern Med</w:t>
      </w:r>
      <w:r w:rsidRPr="00EB579D">
        <w:rPr>
          <w:rFonts w:ascii="Times New Roman" w:hAnsi="Times New Roman" w:cs="Times New Roman"/>
        </w:rPr>
        <w:t xml:space="preserve"> doi:10.10001//jamainternmed.2013.1039.</w:t>
      </w:r>
    </w:p>
    <w:p w14:paraId="7672587D" w14:textId="77777777" w:rsidR="003942F2" w:rsidRPr="00EB579D" w:rsidRDefault="003942F2" w:rsidP="00C0269D">
      <w:pPr>
        <w:pStyle w:val="EndnoteText"/>
        <w:jc w:val="both"/>
        <w:rPr>
          <w:rFonts w:ascii="Times New Roman" w:hAnsi="Times New Roman" w:cs="Times New Roman"/>
        </w:rPr>
      </w:pPr>
    </w:p>
    <w:p w14:paraId="1BB9B75D" w14:textId="55001AAD" w:rsidR="003942F2" w:rsidRPr="00EB579D" w:rsidRDefault="003942F2" w:rsidP="00C0269D">
      <w:pPr>
        <w:pStyle w:val="EndnoteText"/>
        <w:jc w:val="both"/>
        <w:rPr>
          <w:rFonts w:ascii="Times New Roman" w:hAnsi="Times New Roman" w:cs="Times New Roman"/>
        </w:rPr>
      </w:pPr>
      <w:r>
        <w:rPr>
          <w:rFonts w:ascii="Times New Roman" w:hAnsi="Times New Roman" w:cs="Times New Roman"/>
        </w:rPr>
        <w:t>43</w:t>
      </w:r>
      <w:r w:rsidRPr="00EB579D">
        <w:rPr>
          <w:rFonts w:ascii="Times New Roman" w:hAnsi="Times New Roman" w:cs="Times New Roman"/>
        </w:rPr>
        <w:t xml:space="preserve">. Kaptchuk TJ, Kelley JM, Conboy LA, Davis RB, Kerr CE, Jacobson EE, Kirsch I et al.  Components of placebo effect: randomized controlled tiral in patients with irritable bowel syndrome. </w:t>
      </w:r>
      <w:r w:rsidRPr="005B112E">
        <w:rPr>
          <w:rFonts w:ascii="Times New Roman" w:hAnsi="Times New Roman" w:cs="Times New Roman"/>
          <w:i/>
        </w:rPr>
        <w:t>BMJ</w:t>
      </w:r>
      <w:r w:rsidRPr="00EB579D">
        <w:rPr>
          <w:rFonts w:ascii="Times New Roman" w:hAnsi="Times New Roman" w:cs="Times New Roman"/>
        </w:rPr>
        <w:t xml:space="preserve"> 2008; 336:998-1003.</w:t>
      </w:r>
    </w:p>
    <w:p w14:paraId="3EBC1951" w14:textId="77777777" w:rsidR="003942F2" w:rsidRPr="00EB579D" w:rsidRDefault="003942F2" w:rsidP="00C0269D">
      <w:pPr>
        <w:pStyle w:val="EndnoteText"/>
        <w:jc w:val="both"/>
        <w:rPr>
          <w:rFonts w:ascii="Times New Roman" w:hAnsi="Times New Roman" w:cs="Times New Roman"/>
        </w:rPr>
      </w:pPr>
    </w:p>
    <w:p w14:paraId="51240A8C" w14:textId="4047816B" w:rsidR="003942F2" w:rsidRPr="00EB579D" w:rsidRDefault="003942F2" w:rsidP="00C0269D">
      <w:pPr>
        <w:pStyle w:val="EndnoteText"/>
        <w:jc w:val="both"/>
        <w:rPr>
          <w:rFonts w:ascii="Times New Roman" w:hAnsi="Times New Roman" w:cs="Times New Roman"/>
        </w:rPr>
      </w:pPr>
      <w:r>
        <w:rPr>
          <w:rFonts w:ascii="Times New Roman" w:hAnsi="Times New Roman" w:cs="Times New Roman"/>
        </w:rPr>
        <w:t>44</w:t>
      </w:r>
      <w:r w:rsidRPr="00EB579D">
        <w:rPr>
          <w:rFonts w:ascii="Times New Roman" w:hAnsi="Times New Roman" w:cs="Times New Roman"/>
        </w:rPr>
        <w:t xml:space="preserve">. Wechsler ME, Kelley JM, Boyd IOE, et al. Active albuterol or placebo, sham acupuncture, or no intervention in asthma. </w:t>
      </w:r>
      <w:r w:rsidRPr="00EB579D">
        <w:rPr>
          <w:rFonts w:ascii="Times New Roman" w:hAnsi="Times New Roman" w:cs="Times New Roman"/>
          <w:i/>
        </w:rPr>
        <w:t>NEJM</w:t>
      </w:r>
      <w:r w:rsidRPr="00EB579D">
        <w:rPr>
          <w:rFonts w:ascii="Times New Roman" w:hAnsi="Times New Roman" w:cs="Times New Roman"/>
        </w:rPr>
        <w:t>. 2011; 365:119-126.</w:t>
      </w:r>
    </w:p>
    <w:p w14:paraId="6EB579B1" w14:textId="77777777" w:rsidR="003942F2" w:rsidRPr="00EB579D" w:rsidRDefault="003942F2" w:rsidP="00C0269D">
      <w:pPr>
        <w:pStyle w:val="EndnoteText"/>
        <w:jc w:val="both"/>
        <w:rPr>
          <w:rFonts w:ascii="Times New Roman" w:hAnsi="Times New Roman" w:cs="Times New Roman"/>
        </w:rPr>
      </w:pPr>
    </w:p>
    <w:p w14:paraId="430A7D87" w14:textId="553422DE" w:rsidR="003942F2" w:rsidRPr="00EB579D" w:rsidRDefault="003942F2" w:rsidP="00C0269D">
      <w:pPr>
        <w:jc w:val="both"/>
        <w:rPr>
          <w:rFonts w:ascii="Times New Roman" w:hAnsi="Times New Roman" w:cs="Times New Roman"/>
        </w:rPr>
      </w:pPr>
      <w:r>
        <w:rPr>
          <w:rFonts w:ascii="Times New Roman" w:hAnsi="Times New Roman" w:cs="Times New Roman"/>
        </w:rPr>
        <w:t>45</w:t>
      </w:r>
      <w:r w:rsidRPr="00EB579D">
        <w:rPr>
          <w:rFonts w:ascii="Times New Roman" w:hAnsi="Times New Roman" w:cs="Times New Roman"/>
        </w:rPr>
        <w:t xml:space="preserve">. Hall KT, Lembo AJ, Kirsch I, et al. Catechol-O-methyltransferase val158met polymorphism predicts placebo effect in irritable bowel syndrome. </w:t>
      </w:r>
      <w:r w:rsidRPr="00EB579D">
        <w:rPr>
          <w:rFonts w:ascii="Times New Roman" w:hAnsi="Times New Roman" w:cs="Times New Roman"/>
          <w:i/>
        </w:rPr>
        <w:t>PLoS ONE</w:t>
      </w:r>
      <w:r w:rsidRPr="00EB579D">
        <w:rPr>
          <w:rFonts w:ascii="Times New Roman" w:hAnsi="Times New Roman" w:cs="Times New Roman"/>
        </w:rPr>
        <w:t>. 2012;7(10): e48135.</w:t>
      </w:r>
    </w:p>
    <w:p w14:paraId="047E7232" w14:textId="53064EB3" w:rsidR="003942F2" w:rsidRPr="00EB579D" w:rsidRDefault="003942F2" w:rsidP="00C0269D">
      <w:pPr>
        <w:widowControl w:val="0"/>
        <w:autoSpaceDE w:val="0"/>
        <w:autoSpaceDN w:val="0"/>
        <w:adjustRightInd w:val="0"/>
        <w:jc w:val="both"/>
        <w:rPr>
          <w:rFonts w:ascii="Times New Roman" w:hAnsi="Times New Roman" w:cs="Times New Roman"/>
        </w:rPr>
      </w:pPr>
      <w:r>
        <w:rPr>
          <w:rFonts w:ascii="Times New Roman" w:hAnsi="Times New Roman" w:cs="Times New Roman"/>
        </w:rPr>
        <w:t>46</w:t>
      </w:r>
      <w:r w:rsidRPr="00EB579D">
        <w:rPr>
          <w:rFonts w:ascii="Times New Roman" w:hAnsi="Times New Roman" w:cs="Times New Roman"/>
        </w:rPr>
        <w:t xml:space="preserve">. Hall KT. Loscalzo J, Kaptchuk TJ.  Genetics and the placebo effect: the placebome. </w:t>
      </w:r>
      <w:r w:rsidRPr="005B112E">
        <w:rPr>
          <w:rFonts w:ascii="Times New Roman" w:hAnsi="Times New Roman" w:cs="Times New Roman"/>
          <w:i/>
        </w:rPr>
        <w:t>Trends Molecular Med</w:t>
      </w:r>
      <w:r w:rsidRPr="00EB579D">
        <w:rPr>
          <w:rFonts w:ascii="Times New Roman" w:hAnsi="Times New Roman" w:cs="Times New Roman"/>
        </w:rPr>
        <w:t xml:space="preserve"> 2015; 21: 285-94. </w:t>
      </w:r>
    </w:p>
    <w:p w14:paraId="01EFACF4" w14:textId="526E5A0B" w:rsidR="003942F2" w:rsidRPr="00EB579D" w:rsidRDefault="003942F2" w:rsidP="00C0269D">
      <w:pPr>
        <w:pStyle w:val="EndnoteText"/>
        <w:jc w:val="both"/>
        <w:rPr>
          <w:rFonts w:ascii="Times New Roman" w:hAnsi="Times New Roman" w:cs="Times New Roman"/>
        </w:rPr>
      </w:pPr>
      <w:r>
        <w:rPr>
          <w:rFonts w:ascii="Times New Roman" w:hAnsi="Times New Roman" w:cs="Times New Roman"/>
        </w:rPr>
        <w:t>47</w:t>
      </w:r>
      <w:r w:rsidRPr="00EB579D">
        <w:rPr>
          <w:rFonts w:ascii="Times New Roman" w:hAnsi="Times New Roman" w:cs="Times New Roman"/>
        </w:rPr>
        <w:t xml:space="preserve">. Wang R, Hall KT,Giullanin F, Passow D, Kaptchuk TJ, Loscalzo J.  Network of the genomic basis of the placebo effect.  </w:t>
      </w:r>
      <w:r w:rsidRPr="005B112E">
        <w:rPr>
          <w:rFonts w:ascii="Times New Roman" w:hAnsi="Times New Roman" w:cs="Times New Roman"/>
          <w:i/>
        </w:rPr>
        <w:t>JCI Insight</w:t>
      </w:r>
      <w:r w:rsidRPr="00EB579D">
        <w:rPr>
          <w:rFonts w:ascii="Times New Roman" w:hAnsi="Times New Roman" w:cs="Times New Roman"/>
        </w:rPr>
        <w:t>.  2017; doi.org/10.1172/jci.insight.93911 PMC5453712.</w:t>
      </w:r>
    </w:p>
    <w:p w14:paraId="6E1EEBB3" w14:textId="77777777" w:rsidR="003942F2" w:rsidRDefault="003942F2" w:rsidP="00C0269D">
      <w:pPr>
        <w:spacing w:after="0" w:line="240" w:lineRule="auto"/>
        <w:jc w:val="both"/>
        <w:rPr>
          <w:rFonts w:ascii="Times New Roman" w:hAnsi="Times New Roman" w:cs="Times New Roman"/>
          <w:b/>
          <w:color w:val="000000" w:themeColor="text1"/>
          <w:sz w:val="28"/>
          <w:szCs w:val="28"/>
        </w:rPr>
      </w:pPr>
    </w:p>
    <w:p w14:paraId="15C36163" w14:textId="28054B1A" w:rsidR="003942F2" w:rsidRPr="00EB579D" w:rsidRDefault="003942F2" w:rsidP="00C0269D">
      <w:pPr>
        <w:spacing w:after="0" w:line="240" w:lineRule="auto"/>
        <w:jc w:val="both"/>
        <w:rPr>
          <w:rFonts w:ascii="Times New Roman" w:hAnsi="Times New Roman" w:cs="Times New Roman"/>
          <w:color w:val="000000" w:themeColor="text1"/>
          <w:sz w:val="28"/>
          <w:szCs w:val="28"/>
        </w:rPr>
      </w:pPr>
      <w:r w:rsidRPr="00EB579D">
        <w:rPr>
          <w:rFonts w:ascii="Times New Roman" w:hAnsi="Times New Roman" w:cs="Times New Roman"/>
          <w:b/>
          <w:color w:val="000000" w:themeColor="text1"/>
          <w:sz w:val="28"/>
          <w:szCs w:val="28"/>
        </w:rPr>
        <w:t>Applying the Power of the Mind in Acupuncture Treatment</w:t>
      </w:r>
    </w:p>
    <w:p w14:paraId="7F268474" w14:textId="77777777" w:rsidR="003942F2"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037BDBA6" w14:textId="39F92E74" w:rsidR="003942F2" w:rsidRPr="00EB579D"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r w:rsidRPr="00BE1AAC">
        <w:rPr>
          <w:rFonts w:ascii="Times New Roman" w:hAnsi="Times New Roman" w:cs="Times New Roman"/>
          <w:b/>
          <w:iCs/>
          <w:color w:val="000000" w:themeColor="text1"/>
          <w:spacing w:val="8"/>
          <w:sz w:val="24"/>
          <w:szCs w:val="24"/>
        </w:rPr>
        <w:t>Jian Kong</w:t>
      </w:r>
      <w:r w:rsidRPr="00EB579D">
        <w:rPr>
          <w:rFonts w:ascii="Times New Roman" w:hAnsi="Times New Roman" w:cs="Times New Roman"/>
          <w:iCs/>
          <w:color w:val="000000" w:themeColor="text1"/>
          <w:spacing w:val="8"/>
          <w:sz w:val="24"/>
          <w:szCs w:val="24"/>
        </w:rPr>
        <w:t xml:space="preserve">, </w:t>
      </w:r>
      <w:r w:rsidR="0016550E">
        <w:rPr>
          <w:rFonts w:ascii="Times New Roman" w:hAnsi="Times New Roman" w:cs="Times New Roman"/>
          <w:iCs/>
          <w:color w:val="000000" w:themeColor="text1"/>
          <w:spacing w:val="8"/>
          <w:sz w:val="24"/>
          <w:szCs w:val="24"/>
        </w:rPr>
        <w:t xml:space="preserve">Associate Professor, </w:t>
      </w:r>
      <w:r w:rsidRPr="00EB579D">
        <w:rPr>
          <w:rFonts w:ascii="Times New Roman" w:hAnsi="Times New Roman" w:cs="Times New Roman"/>
          <w:iCs/>
          <w:color w:val="000000" w:themeColor="text1"/>
          <w:spacing w:val="8"/>
          <w:sz w:val="24"/>
          <w:szCs w:val="24"/>
        </w:rPr>
        <w:t>Harvard Medical School</w:t>
      </w:r>
    </w:p>
    <w:p w14:paraId="41A62A20" w14:textId="320FA732" w:rsidR="003942F2" w:rsidRDefault="003942F2" w:rsidP="00C0269D">
      <w:pPr>
        <w:shd w:val="clear" w:color="auto" w:fill="FFFFFF"/>
        <w:spacing w:after="0" w:line="240" w:lineRule="auto"/>
        <w:jc w:val="both"/>
        <w:rPr>
          <w:rFonts w:ascii="Times New Roman" w:hAnsi="Times New Roman" w:cs="Times New Roman"/>
          <w:color w:val="000000" w:themeColor="text1"/>
          <w:spacing w:val="8"/>
          <w:sz w:val="24"/>
          <w:szCs w:val="24"/>
        </w:rPr>
      </w:pPr>
    </w:p>
    <w:p w14:paraId="6D7E796D" w14:textId="77777777" w:rsidR="003942F2" w:rsidRPr="00BC0173" w:rsidRDefault="003942F2" w:rsidP="00BE1AAC">
      <w:pPr>
        <w:spacing w:after="0" w:line="240" w:lineRule="auto"/>
        <w:jc w:val="both"/>
        <w:rPr>
          <w:rFonts w:ascii="Times New Roman" w:eastAsia="Times New Roman" w:hAnsi="Times New Roman" w:cs="Times New Roman"/>
          <w:sz w:val="24"/>
          <w:szCs w:val="24"/>
        </w:rPr>
      </w:pPr>
      <w:r w:rsidRPr="00BC0173">
        <w:rPr>
          <w:rFonts w:ascii="Times New Roman" w:eastAsia="Times New Roman" w:hAnsi="Times New Roman" w:cs="Times New Roman"/>
          <w:sz w:val="24"/>
          <w:szCs w:val="24"/>
        </w:rPr>
        <w:t>Dr. Jian Kong is an Associate Professor, Psychiatry Department, Harvard Medical School and Research Scientist, Psychiatry Department, Massachusetts General Hospital.  He is the Vice Chairman, Specialty Committee of Brain Disease of World Federation of Chinese Medicine Societies. Dr. Kong is an Editorial Board Member of several journals and ad hoc reviewer of NIH study sections. He is a member of the International Association for the Study of Pain and the Organization for Human Brain Mapping. Some of his research has focused on brain mechanisms of non-pharmacological treatment of pain, neural substrates of placebo and nocebo effect and expectancy treatment interactions. Dr. Kong completed his medical degree at Shangdong University of Traditional Medicine and research fellowship at Massachusetts General Hospital/Harvard Medical School. He has research funding from the NIH and has published several articles.</w:t>
      </w:r>
    </w:p>
    <w:p w14:paraId="72A158ED" w14:textId="77777777" w:rsidR="003942F2" w:rsidRPr="00EB579D" w:rsidRDefault="003942F2" w:rsidP="00C0269D">
      <w:pPr>
        <w:shd w:val="clear" w:color="auto" w:fill="FFFFFF"/>
        <w:spacing w:after="0" w:line="240" w:lineRule="auto"/>
        <w:jc w:val="both"/>
        <w:rPr>
          <w:rFonts w:ascii="Times New Roman" w:hAnsi="Times New Roman" w:cs="Times New Roman"/>
          <w:color w:val="000000" w:themeColor="text1"/>
          <w:spacing w:val="8"/>
          <w:sz w:val="24"/>
          <w:szCs w:val="24"/>
        </w:rPr>
      </w:pPr>
    </w:p>
    <w:p w14:paraId="1EAAD7A8" w14:textId="5650A8D3" w:rsidR="003942F2" w:rsidRPr="00EB579D" w:rsidRDefault="003942F2" w:rsidP="00C0269D">
      <w:pPr>
        <w:jc w:val="both"/>
        <w:rPr>
          <w:rFonts w:ascii="Times New Roman" w:hAnsi="Times New Roman" w:cs="Times New Roman"/>
          <w:color w:val="000000" w:themeColor="text1"/>
        </w:rPr>
      </w:pPr>
      <w:r w:rsidRPr="00EB579D">
        <w:rPr>
          <w:rFonts w:ascii="Times New Roman" w:hAnsi="Times New Roman" w:cs="Times New Roman"/>
          <w:color w:val="000000" w:themeColor="text1"/>
        </w:rPr>
        <w:t>Healing is the goal of medicine and it may involve three key components: the self-healing properties of the body, the nonspecific effects of treatment (i.e., the power of the mind), and the specific effect of a physical or pharmacological intervention. Since ancient times the power of the mind in healing has been recognized by both Chinese and Western medicine. For instance, the Huang Di Nei Jing (the bible of Acupuncture and Chinese Medicine) suggests that clinicians should not treat patients who do not trust the treatment. Hippocrates, “the father of medicine,” acknowledged that positive engagement with the physician is critical to positive outcomes. A meta-analysis of acupuncture for chronic pain has confirmed this theory, suggesting that factors in addition to the specific effects of needling are important contributors to the therapeutic effects of acupuncture.</w:t>
      </w:r>
      <w:r w:rsidRPr="00EB579D">
        <w:rPr>
          <w:rFonts w:ascii="Times New Roman" w:hAnsi="Times New Roman" w:cs="Times New Roman"/>
          <w:color w:val="000000" w:themeColor="text1"/>
          <w:vertAlign w:val="superscript"/>
        </w:rPr>
        <w:t>4</w:t>
      </w:r>
      <w:r>
        <w:rPr>
          <w:rFonts w:ascii="Times New Roman" w:hAnsi="Times New Roman" w:cs="Times New Roman"/>
          <w:color w:val="000000" w:themeColor="text1"/>
          <w:vertAlign w:val="superscript"/>
        </w:rPr>
        <w:t>8</w:t>
      </w:r>
      <w:r w:rsidRPr="00EB579D">
        <w:rPr>
          <w:rFonts w:ascii="Times New Roman" w:hAnsi="Times New Roman" w:cs="Times New Roman"/>
          <w:color w:val="000000" w:themeColor="text1"/>
        </w:rPr>
        <w:t xml:space="preserve"> Thus, expectancy is critical to any intervention and plays a role in placebo and sham effects, as well.</w:t>
      </w:r>
    </w:p>
    <w:p w14:paraId="1B200D31" w14:textId="41D06370" w:rsidR="003942F2" w:rsidRPr="00EB579D" w:rsidRDefault="003942F2" w:rsidP="00C0269D">
      <w:pPr>
        <w:jc w:val="both"/>
        <w:rPr>
          <w:rFonts w:ascii="Times New Roman" w:hAnsi="Times New Roman" w:cs="Times New Roman"/>
          <w:color w:val="000000"/>
          <w:shd w:val="clear" w:color="auto" w:fill="FFFFFF"/>
        </w:rPr>
      </w:pPr>
      <w:r w:rsidRPr="00EB579D">
        <w:rPr>
          <w:rFonts w:ascii="Times New Roman" w:hAnsi="Times New Roman" w:cs="Times New Roman"/>
          <w:color w:val="000000"/>
          <w:shd w:val="clear" w:color="auto" w:fill="FFFFFF"/>
        </w:rPr>
        <w:t>In one study, Kong and colleagues tested the effects of a validated sham acupuncture needle to investigate the brain network involved in placebo analgesia.</w:t>
      </w:r>
      <w:r w:rsidRPr="00EB579D">
        <w:rPr>
          <w:rFonts w:ascii="Times New Roman" w:hAnsi="Times New Roman" w:cs="Times New Roman"/>
          <w:color w:val="000000"/>
          <w:shd w:val="clear" w:color="auto" w:fill="FFFFFF"/>
          <w:vertAlign w:val="superscript"/>
        </w:rPr>
        <w:t>4</w:t>
      </w:r>
      <w:r>
        <w:rPr>
          <w:rFonts w:ascii="Times New Roman" w:hAnsi="Times New Roman" w:cs="Times New Roman"/>
          <w:color w:val="000000"/>
          <w:shd w:val="clear" w:color="auto" w:fill="FFFFFF"/>
          <w:vertAlign w:val="superscript"/>
        </w:rPr>
        <w:t>9</w:t>
      </w:r>
      <w:r w:rsidRPr="00EB579D">
        <w:rPr>
          <w:rFonts w:ascii="Times New Roman" w:hAnsi="Times New Roman" w:cs="Times New Roman"/>
          <w:color w:val="000000"/>
          <w:shd w:val="clear" w:color="auto" w:fill="FFFFFF"/>
        </w:rPr>
        <w:t xml:space="preserve"> They found that after placebo acupuncture treatment of the forearm, subjective pain rating reduction on the placebo-treated side was significantly greater than on the control side. Functional magnetic resonance imaging (fMRI) signals between pre- and post-treatment showed significant fMRI signal increase in brain areas associated with pain modulation/evaluation such as rostral anterior cingulate cortex, but no significant decrease in pain-sensitive areas was detected. This finding is consistent with a recent meta-analysis</w:t>
      </w:r>
      <w:r>
        <w:rPr>
          <w:rFonts w:ascii="Times New Roman" w:hAnsi="Times New Roman" w:cs="Times New Roman"/>
          <w:color w:val="000000"/>
          <w:shd w:val="clear" w:color="auto" w:fill="FFFFFF"/>
          <w:vertAlign w:val="superscript"/>
        </w:rPr>
        <w:t>50</w:t>
      </w:r>
      <w:r w:rsidRPr="00EB579D">
        <w:rPr>
          <w:rFonts w:ascii="Times New Roman" w:hAnsi="Times New Roman" w:cs="Times New Roman"/>
          <w:color w:val="000000"/>
          <w:shd w:val="clear" w:color="auto" w:fill="FFFFFF"/>
        </w:rPr>
        <w:t xml:space="preserve">, in which the authors found that placebo treatments have very small effects (decreased fMRI signals) on the “neurologic pain signature,” a validated measure that tracks levels of nociceptive pain. Taken together, these results suggest that that placebo treatments affect pain via brain mechanisms largely independent of bottom-up nociceptive processing and that placebo analgesia is likely to result from multiple brain pathways and mechanisms. </w:t>
      </w:r>
    </w:p>
    <w:p w14:paraId="37A6DD61" w14:textId="5863FDCD" w:rsidR="003942F2" w:rsidRPr="00EB579D" w:rsidRDefault="003942F2" w:rsidP="00C0269D">
      <w:pPr>
        <w:jc w:val="both"/>
        <w:rPr>
          <w:rFonts w:ascii="Times New Roman" w:hAnsi="Times New Roman" w:cs="Times New Roman"/>
          <w:color w:val="000000"/>
        </w:rPr>
      </w:pPr>
      <w:r w:rsidRPr="00EB579D">
        <w:rPr>
          <w:rFonts w:ascii="Times New Roman" w:hAnsi="Times New Roman" w:cs="Times New Roman"/>
          <w:color w:val="000000"/>
          <w:shd w:val="clear" w:color="auto" w:fill="FFFFFF"/>
        </w:rPr>
        <w:t xml:space="preserve">Building on this work, subsequent studies </w:t>
      </w:r>
      <w:r w:rsidRPr="00EB579D">
        <w:rPr>
          <w:rFonts w:ascii="Times New Roman" w:hAnsi="Times New Roman" w:cs="Times New Roman"/>
          <w:color w:val="000000"/>
        </w:rPr>
        <w:t>showed that conditioning positive expectation can amplify acupuncture analgesia as detected by both subjective pain sensory rating changes and objective fMRI signal changes in response to calibrated noxious stimuli,</w:t>
      </w:r>
      <w:r w:rsidRPr="00EB579D">
        <w:rPr>
          <w:rFonts w:ascii="Times New Roman" w:hAnsi="Times New Roman" w:cs="Times New Roman"/>
          <w:color w:val="000000"/>
          <w:shd w:val="clear" w:color="auto" w:fill="FFFFFF"/>
          <w:vertAlign w:val="superscript"/>
        </w:rPr>
        <w:t>5</w:t>
      </w:r>
      <w:r>
        <w:rPr>
          <w:rFonts w:ascii="Times New Roman" w:hAnsi="Times New Roman" w:cs="Times New Roman"/>
          <w:color w:val="000000"/>
          <w:shd w:val="clear" w:color="auto" w:fill="FFFFFF"/>
          <w:vertAlign w:val="superscript"/>
        </w:rPr>
        <w:t>1</w:t>
      </w:r>
      <w:r w:rsidRPr="00EB579D">
        <w:rPr>
          <w:rFonts w:ascii="Times New Roman" w:hAnsi="Times New Roman" w:cs="Times New Roman"/>
          <w:color w:val="000000"/>
        </w:rPr>
        <w:t xml:space="preserve"> acupuncture analgesia and placebo analgesia show comparable magnitudes of behavioral efficacy but with different patterns of associated brain activation,</w:t>
      </w:r>
      <w:r w:rsidRPr="00EB579D">
        <w:rPr>
          <w:rFonts w:ascii="Times New Roman" w:hAnsi="Times New Roman" w:cs="Times New Roman"/>
          <w:color w:val="000000"/>
          <w:vertAlign w:val="superscript"/>
        </w:rPr>
        <w:t>5</w:t>
      </w:r>
      <w:r>
        <w:rPr>
          <w:rFonts w:ascii="Times New Roman" w:hAnsi="Times New Roman" w:cs="Times New Roman"/>
          <w:color w:val="000000"/>
          <w:vertAlign w:val="superscript"/>
        </w:rPr>
        <w:t>2</w:t>
      </w:r>
      <w:r w:rsidRPr="00EB579D">
        <w:rPr>
          <w:rFonts w:ascii="Times New Roman" w:hAnsi="Times New Roman" w:cs="Times New Roman"/>
          <w:color w:val="000000"/>
        </w:rPr>
        <w:t xml:space="preserve"> and different brain networks are involved in the expectancy effect in verum acupuncture when compared to sham acupuncture.</w:t>
      </w:r>
      <w:r w:rsidRPr="00EB579D">
        <w:rPr>
          <w:rFonts w:ascii="Times New Roman" w:hAnsi="Times New Roman" w:cs="Times New Roman"/>
          <w:color w:val="000000"/>
          <w:vertAlign w:val="superscript"/>
        </w:rPr>
        <w:t>5</w:t>
      </w:r>
      <w:r>
        <w:rPr>
          <w:rFonts w:ascii="Times New Roman" w:hAnsi="Times New Roman" w:cs="Times New Roman"/>
          <w:color w:val="000000"/>
          <w:vertAlign w:val="superscript"/>
        </w:rPr>
        <w:t>3</w:t>
      </w:r>
      <w:r w:rsidRPr="00EB579D">
        <w:rPr>
          <w:rFonts w:ascii="Times New Roman" w:hAnsi="Times New Roman" w:cs="Times New Roman"/>
          <w:color w:val="000000"/>
        </w:rPr>
        <w:t xml:space="preserve"> </w:t>
      </w:r>
    </w:p>
    <w:p w14:paraId="17879E25" w14:textId="741EF6E4" w:rsidR="003942F2" w:rsidRPr="00EB579D" w:rsidRDefault="003942F2" w:rsidP="00C0269D">
      <w:pPr>
        <w:jc w:val="both"/>
        <w:rPr>
          <w:rFonts w:ascii="Times New Roman" w:hAnsi="Times New Roman" w:cs="Times New Roman"/>
          <w:color w:val="000000" w:themeColor="text1"/>
          <w:spacing w:val="8"/>
        </w:rPr>
      </w:pPr>
      <w:r w:rsidRPr="00EB579D">
        <w:rPr>
          <w:rFonts w:ascii="Times New Roman" w:hAnsi="Times New Roman" w:cs="Times New Roman"/>
          <w:color w:val="000000" w:themeColor="text1"/>
          <w:spacing w:val="8"/>
        </w:rPr>
        <w:t>Kong and colleagues also found that enhancing expectancy using condition-like expectancy manipulation can significantly increase the treatment effect after four weeks of acupuncture knee pain treatment as compared to an identical treatment without the expectancy manipulation, which demonstrates the potential of expectancy in acupuncture practice.</w:t>
      </w:r>
      <w:r w:rsidRPr="00EB579D">
        <w:rPr>
          <w:rFonts w:ascii="Times New Roman" w:hAnsi="Times New Roman" w:cs="Times New Roman"/>
          <w:color w:val="000000"/>
          <w:vertAlign w:val="superscript"/>
        </w:rPr>
        <w:t>5</w:t>
      </w:r>
      <w:r>
        <w:rPr>
          <w:rFonts w:ascii="Times New Roman" w:hAnsi="Times New Roman" w:cs="Times New Roman"/>
          <w:color w:val="000000"/>
          <w:vertAlign w:val="superscript"/>
        </w:rPr>
        <w:t>4</w:t>
      </w:r>
      <w:r w:rsidRPr="00EB579D">
        <w:rPr>
          <w:rFonts w:ascii="Times New Roman" w:hAnsi="Times New Roman" w:cs="Times New Roman"/>
          <w:color w:val="000000" w:themeColor="text1"/>
          <w:spacing w:val="8"/>
        </w:rPr>
        <w:t xml:space="preserve"> More recently, they applied a context manipulation model (combining verbal suggestion and specific rituals such as feeling the patient’s pulse and inspecting their tongue)  in a cohort of chronic low back pain patients to test whether enhancing the doctor-patient relationship can increase expectancy and the treatment effect of acupuncture. They did not detect significant differences in clinical outcomes or expectancy scores between the high and low context groups. These result suggest that enhancing expectancy and gaining patients' trust is a complicated process, and warmness and empathy may be just two of several factors that can influence patients' expectancy/belief but do not guarantee increased expectancy/belief on their own.</w:t>
      </w:r>
      <w:r w:rsidRPr="00EB579D">
        <w:rPr>
          <w:rFonts w:ascii="Times New Roman" w:hAnsi="Times New Roman" w:cs="Times New Roman"/>
          <w:color w:val="000000" w:themeColor="text1"/>
          <w:spacing w:val="8"/>
          <w:vertAlign w:val="superscript"/>
        </w:rPr>
        <w:t>5</w:t>
      </w:r>
      <w:r>
        <w:rPr>
          <w:rFonts w:ascii="Times New Roman" w:hAnsi="Times New Roman" w:cs="Times New Roman"/>
          <w:color w:val="000000" w:themeColor="text1"/>
          <w:spacing w:val="8"/>
          <w:vertAlign w:val="superscript"/>
        </w:rPr>
        <w:t>5</w:t>
      </w:r>
      <w:r w:rsidRPr="00EB579D">
        <w:rPr>
          <w:rFonts w:ascii="Times New Roman" w:hAnsi="Times New Roman" w:cs="Times New Roman"/>
          <w:color w:val="000000" w:themeColor="text1"/>
          <w:spacing w:val="8"/>
        </w:rPr>
        <w:t xml:space="preserve"> This body of work may shed light on enhancing treatment effects via boosting non-specific effects (by applying the power of the mind)</w:t>
      </w:r>
    </w:p>
    <w:p w14:paraId="21287CEA" w14:textId="17039881" w:rsidR="003942F2" w:rsidRPr="00CE0899" w:rsidRDefault="003942F2" w:rsidP="00CE0899">
      <w:pPr>
        <w:shd w:val="clear" w:color="auto" w:fill="FFFFFF"/>
        <w:jc w:val="both"/>
        <w:rPr>
          <w:rFonts w:ascii="Times New Roman" w:hAnsi="Times New Roman" w:cs="Times New Roman"/>
          <w:color w:val="000000" w:themeColor="text1"/>
          <w:spacing w:val="8"/>
        </w:rPr>
      </w:pPr>
      <w:r w:rsidRPr="00EB579D">
        <w:rPr>
          <w:rFonts w:ascii="Times New Roman" w:hAnsi="Times New Roman" w:cs="Times New Roman"/>
          <w:color w:val="000000" w:themeColor="text1"/>
          <w:spacing w:val="8"/>
        </w:rPr>
        <w:t>In an expansive study to determine whether all placebo effects are equal, Kong and colleagues found that there was no significant association between placebo pills, sham acupuncture, and cue conditioning effects.</w:t>
      </w:r>
      <w:r w:rsidRPr="00EB579D">
        <w:rPr>
          <w:rFonts w:ascii="Times New Roman" w:hAnsi="Times New Roman" w:cs="Times New Roman"/>
          <w:color w:val="000000" w:themeColor="text1"/>
          <w:spacing w:val="8"/>
          <w:vertAlign w:val="superscript"/>
        </w:rPr>
        <w:t>5</w:t>
      </w:r>
      <w:r>
        <w:rPr>
          <w:rFonts w:ascii="Times New Roman" w:hAnsi="Times New Roman" w:cs="Times New Roman"/>
          <w:color w:val="000000" w:themeColor="text1"/>
          <w:spacing w:val="8"/>
          <w:vertAlign w:val="superscript"/>
        </w:rPr>
        <w:t>6</w:t>
      </w:r>
      <w:r w:rsidRPr="00EB579D">
        <w:rPr>
          <w:rFonts w:ascii="Times New Roman" w:hAnsi="Times New Roman" w:cs="Times New Roman"/>
          <w:color w:val="000000" w:themeColor="text1"/>
          <w:spacing w:val="8"/>
        </w:rPr>
        <w:t xml:space="preserve"> This suggests that individuals may respond to unique healing rituals in different ways and that the placebo response may be a complex behavioral phenomenon that has properties that comprise a state, rather than a trait characteristic. At the same time, they found a significant association between the genuine and sham acupuncture treatments, suggesting that the nonspecific effects of acupuncture might contribute to the analgesic effect observed in genuine acupuncture analgesia. A separate study found that video guided imagery acupuncture can also produce analgesic effects comparable to real acupuncture in healthy subjects, demonstrating a new way to apply the power of the mind in pain management.</w:t>
      </w:r>
      <w:r w:rsidRPr="00EB579D">
        <w:rPr>
          <w:rFonts w:ascii="Times New Roman" w:hAnsi="Times New Roman" w:cs="Times New Roman"/>
          <w:color w:val="000000" w:themeColor="text1"/>
          <w:spacing w:val="8"/>
          <w:vertAlign w:val="superscript"/>
        </w:rPr>
        <w:t>5</w:t>
      </w:r>
      <w:r>
        <w:rPr>
          <w:rFonts w:ascii="Times New Roman" w:hAnsi="Times New Roman" w:cs="Times New Roman"/>
          <w:color w:val="000000" w:themeColor="text1"/>
          <w:spacing w:val="8"/>
          <w:vertAlign w:val="superscript"/>
        </w:rPr>
        <w:t>7</w:t>
      </w:r>
      <w:r w:rsidRPr="00EB579D">
        <w:rPr>
          <w:rFonts w:ascii="Times New Roman" w:hAnsi="Times New Roman" w:cs="Times New Roman"/>
          <w:color w:val="000000" w:themeColor="text1"/>
          <w:spacing w:val="8"/>
        </w:rPr>
        <w:t xml:space="preserve"> </w:t>
      </w:r>
    </w:p>
    <w:p w14:paraId="294CF247" w14:textId="77777777" w:rsidR="003942F2" w:rsidRPr="00EB579D" w:rsidRDefault="003942F2" w:rsidP="00C0269D">
      <w:pPr>
        <w:pStyle w:val="EndnoteText"/>
        <w:jc w:val="both"/>
        <w:rPr>
          <w:rFonts w:ascii="Times New Roman" w:hAnsi="Times New Roman" w:cs="Times New Roman"/>
        </w:rPr>
      </w:pPr>
    </w:p>
    <w:p w14:paraId="07F75C66" w14:textId="66F046A1" w:rsidR="003942F2" w:rsidRPr="00EB579D" w:rsidRDefault="003942F2" w:rsidP="00C0269D">
      <w:pPr>
        <w:pStyle w:val="EndnoteText"/>
        <w:spacing w:after="100" w:afterAutospacing="1"/>
        <w:jc w:val="both"/>
        <w:rPr>
          <w:rFonts w:ascii="Times New Roman" w:hAnsi="Times New Roman" w:cs="Times New Roman"/>
        </w:rPr>
      </w:pPr>
      <w:r w:rsidRPr="00EB579D">
        <w:rPr>
          <w:rFonts w:ascii="Times New Roman" w:hAnsi="Times New Roman" w:cs="Times New Roman"/>
        </w:rPr>
        <w:t>4</w:t>
      </w:r>
      <w:r>
        <w:rPr>
          <w:rFonts w:ascii="Times New Roman" w:hAnsi="Times New Roman" w:cs="Times New Roman"/>
        </w:rPr>
        <w:t>8</w:t>
      </w:r>
      <w:r w:rsidRPr="00EB579D">
        <w:rPr>
          <w:rFonts w:ascii="Times New Roman" w:hAnsi="Times New Roman" w:cs="Times New Roman"/>
        </w:rPr>
        <w:t xml:space="preserve">. Vickers AJ, Cronin AM, Maschino AC, et al. Acupuncture for chronic pain: Individual patient data meta-analysis. </w:t>
      </w:r>
      <w:r w:rsidRPr="00EB579D">
        <w:rPr>
          <w:rFonts w:ascii="Times New Roman" w:hAnsi="Times New Roman" w:cs="Times New Roman"/>
          <w:i/>
        </w:rPr>
        <w:t>Archives of Internal Medicine</w:t>
      </w:r>
      <w:r w:rsidRPr="00EB579D">
        <w:rPr>
          <w:rFonts w:ascii="Times New Roman" w:hAnsi="Times New Roman" w:cs="Times New Roman"/>
        </w:rPr>
        <w:t>. 2012;172(19):1444-1453.</w:t>
      </w:r>
    </w:p>
    <w:p w14:paraId="37A056EC" w14:textId="6757B4E6" w:rsidR="003942F2" w:rsidRPr="00EB579D" w:rsidRDefault="003942F2" w:rsidP="00C0269D">
      <w:pPr>
        <w:spacing w:after="100" w:afterAutospacing="1"/>
        <w:jc w:val="both"/>
        <w:rPr>
          <w:rFonts w:ascii="Times New Roman" w:hAnsi="Times New Roman" w:cs="Times New Roman"/>
          <w:color w:val="000000"/>
          <w:shd w:val="clear" w:color="auto" w:fill="FFFFFF"/>
        </w:rPr>
      </w:pPr>
      <w:r w:rsidRPr="00EB579D">
        <w:rPr>
          <w:rFonts w:ascii="Times New Roman" w:hAnsi="Times New Roman" w:cs="Times New Roman"/>
        </w:rPr>
        <w:t>4</w:t>
      </w:r>
      <w:r>
        <w:rPr>
          <w:rFonts w:ascii="Times New Roman" w:hAnsi="Times New Roman" w:cs="Times New Roman"/>
        </w:rPr>
        <w:t>9</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Kong J, Gollub RL, Rosman IS, et al. Brain activity associated with expectancy-enhanced placebo analgesia as measured by functional magnetic resonance imaging. </w:t>
      </w:r>
      <w:r w:rsidRPr="005B112E">
        <w:rPr>
          <w:rFonts w:ascii="Times New Roman" w:hAnsi="Times New Roman" w:cs="Times New Roman"/>
          <w:i/>
          <w:color w:val="000000"/>
          <w:shd w:val="clear" w:color="auto" w:fill="FFFFFF"/>
        </w:rPr>
        <w:t>Journal of Neuroscience</w:t>
      </w:r>
      <w:r w:rsidRPr="00EB579D">
        <w:rPr>
          <w:rFonts w:ascii="Times New Roman" w:hAnsi="Times New Roman" w:cs="Times New Roman"/>
          <w:color w:val="000000"/>
          <w:shd w:val="clear" w:color="auto" w:fill="FFFFFF"/>
        </w:rPr>
        <w:t>. 2006 Jan 11; 26(2):381-388.</w:t>
      </w:r>
    </w:p>
    <w:p w14:paraId="1D337979" w14:textId="4926CA22"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50</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Zunhammer M, Bingel U, Wager TD, Placebo Imaging Consortium. Placebo Effects on the Neurologic Pain Signature: A Meta-analysis of Individual Participant Functional Magnetic Resonance Imaging Data. </w:t>
      </w:r>
      <w:r w:rsidRPr="005B112E">
        <w:rPr>
          <w:rFonts w:ascii="Times New Roman" w:hAnsi="Times New Roman" w:cs="Times New Roman"/>
          <w:i/>
          <w:color w:val="000000"/>
          <w:shd w:val="clear" w:color="auto" w:fill="FFFFFF"/>
        </w:rPr>
        <w:t>JAMA Neurol</w:t>
      </w:r>
      <w:r w:rsidRPr="00EB579D">
        <w:rPr>
          <w:rFonts w:ascii="Times New Roman" w:hAnsi="Times New Roman" w:cs="Times New Roman"/>
          <w:color w:val="000000"/>
          <w:shd w:val="clear" w:color="auto" w:fill="FFFFFF"/>
        </w:rPr>
        <w:t xml:space="preserve"> 2018 75:1321-1330.</w:t>
      </w:r>
    </w:p>
    <w:p w14:paraId="5AC7D359" w14:textId="5E49DF3F"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51</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Kong J, Kaptchuk TJ, Polich G, et al. An fMRI study on the interaction and dissociation between expectation of pain relief and acupuncture treatment. </w:t>
      </w:r>
      <w:r w:rsidRPr="005B112E">
        <w:rPr>
          <w:rFonts w:ascii="Times New Roman" w:hAnsi="Times New Roman" w:cs="Times New Roman"/>
          <w:i/>
          <w:color w:val="000000"/>
          <w:shd w:val="clear" w:color="auto" w:fill="FFFFFF"/>
        </w:rPr>
        <w:t>Neuroimage</w:t>
      </w:r>
      <w:r w:rsidRPr="00EB579D">
        <w:rPr>
          <w:rFonts w:ascii="Times New Roman" w:hAnsi="Times New Roman" w:cs="Times New Roman"/>
          <w:color w:val="000000"/>
          <w:shd w:val="clear" w:color="auto" w:fill="FFFFFF"/>
        </w:rPr>
        <w:t xml:space="preserve"> 2009; 47:1066-1076 PMID: 19501656.</w:t>
      </w:r>
    </w:p>
    <w:p w14:paraId="3F03E69B" w14:textId="732A2D95"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52</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Kong J, Kaptchuk TJ, Polich G, et al. Expectancy and treatment interactions: A dissociation between acupuncture analgesia and expectancy evoked placebo analgesia. </w:t>
      </w:r>
      <w:r w:rsidRPr="00EB579D">
        <w:rPr>
          <w:rFonts w:ascii="Times New Roman" w:hAnsi="Times New Roman" w:cs="Times New Roman"/>
          <w:i/>
          <w:color w:val="000000"/>
          <w:shd w:val="clear" w:color="auto" w:fill="FFFFFF"/>
        </w:rPr>
        <w:t>Neuroimage</w:t>
      </w:r>
      <w:r w:rsidRPr="00EB579D">
        <w:rPr>
          <w:rFonts w:ascii="Times New Roman" w:hAnsi="Times New Roman" w:cs="Times New Roman"/>
          <w:color w:val="000000"/>
          <w:shd w:val="clear" w:color="auto" w:fill="FFFFFF"/>
        </w:rPr>
        <w:t>. 2009 Apr 15; 45(3):940-949.</w:t>
      </w:r>
    </w:p>
    <w:p w14:paraId="13B2AA05" w14:textId="5245EB3D"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53</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Gollub RL, Kirsch I, Maleki N, et al. A Functional Neuroimaging Study of Expectancy Effects on Pain Response in Patients with Knee Osteoarthritis. </w:t>
      </w:r>
      <w:r w:rsidRPr="005B112E">
        <w:rPr>
          <w:rFonts w:ascii="Times New Roman" w:hAnsi="Times New Roman" w:cs="Times New Roman"/>
          <w:i/>
          <w:color w:val="000000"/>
          <w:shd w:val="clear" w:color="auto" w:fill="FFFFFF"/>
        </w:rPr>
        <w:t>J Pain</w:t>
      </w:r>
      <w:r w:rsidRPr="00EB579D">
        <w:rPr>
          <w:rFonts w:ascii="Times New Roman" w:hAnsi="Times New Roman" w:cs="Times New Roman"/>
          <w:color w:val="000000"/>
          <w:shd w:val="clear" w:color="auto" w:fill="FFFFFF"/>
        </w:rPr>
        <w:t xml:space="preserve"> 2018; 19:515-527.</w:t>
      </w:r>
    </w:p>
    <w:p w14:paraId="48312FE6" w14:textId="6181B96B"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54</w:t>
      </w:r>
      <w:r w:rsidRPr="00EB579D">
        <w:rPr>
          <w:rFonts w:ascii="Times New Roman" w:hAnsi="Times New Roman" w:cs="Times New Roman"/>
        </w:rPr>
        <w:t xml:space="preserve">. Kong J, Wang ZJ, Leiser J, et al. Enhancing treatment of osteoarthritis knee pain by boosting expectancy: A functional neuroimaging study. </w:t>
      </w:r>
      <w:r w:rsidRPr="005B112E">
        <w:rPr>
          <w:rFonts w:ascii="Times New Roman" w:hAnsi="Times New Roman" w:cs="Times New Roman"/>
          <w:i/>
        </w:rPr>
        <w:t>NeuroImage: Clinical</w:t>
      </w:r>
      <w:r w:rsidRPr="00EB579D">
        <w:rPr>
          <w:rFonts w:ascii="Times New Roman" w:hAnsi="Times New Roman" w:cs="Times New Roman"/>
        </w:rPr>
        <w:t xml:space="preserve"> 2018; 18:325-334</w:t>
      </w:r>
    </w:p>
    <w:p w14:paraId="2207593B" w14:textId="1C5AF063" w:rsidR="003942F2" w:rsidRPr="00EB579D" w:rsidRDefault="003942F2" w:rsidP="00C0269D">
      <w:pPr>
        <w:pStyle w:val="pull-left"/>
        <w:spacing w:before="0" w:beforeAutospacing="0" w:after="0" w:afterAutospacing="0"/>
        <w:jc w:val="both"/>
        <w:rPr>
          <w:sz w:val="22"/>
          <w:szCs w:val="22"/>
        </w:rPr>
      </w:pPr>
      <w:r>
        <w:rPr>
          <w:sz w:val="22"/>
          <w:szCs w:val="22"/>
        </w:rPr>
        <w:t>55.</w:t>
      </w:r>
      <w:r w:rsidRPr="00EB579D">
        <w:rPr>
          <w:sz w:val="22"/>
          <w:szCs w:val="22"/>
        </w:rPr>
        <w:t xml:space="preserve"> Tu YH, Ortiz A, Gollub R, et al. Multivariate resting-state functional connectivity predicts responses to real and sham acupuncture treatment in chronic low back pain. </w:t>
      </w:r>
      <w:r w:rsidRPr="005B112E">
        <w:rPr>
          <w:i/>
          <w:sz w:val="22"/>
          <w:szCs w:val="22"/>
        </w:rPr>
        <w:t>Neuroimage Clin</w:t>
      </w:r>
      <w:r w:rsidRPr="00EB579D">
        <w:rPr>
          <w:sz w:val="22"/>
          <w:szCs w:val="22"/>
        </w:rPr>
        <w:t xml:space="preserve"> 2019; 23:101885: doi: 10.1016/j.nicl.2019.101885.</w:t>
      </w:r>
    </w:p>
    <w:p w14:paraId="0EF6FBA3" w14:textId="77777777" w:rsidR="003942F2" w:rsidRPr="00EB579D" w:rsidRDefault="003942F2" w:rsidP="00C0269D">
      <w:pPr>
        <w:pStyle w:val="pull-left"/>
        <w:spacing w:before="0" w:beforeAutospacing="0" w:after="0" w:afterAutospacing="0"/>
        <w:ind w:left="720" w:hanging="720"/>
        <w:jc w:val="both"/>
        <w:rPr>
          <w:sz w:val="22"/>
          <w:szCs w:val="22"/>
        </w:rPr>
      </w:pPr>
    </w:p>
    <w:p w14:paraId="34204F78" w14:textId="7AB7113A" w:rsidR="003942F2" w:rsidRPr="00EB579D" w:rsidRDefault="003942F2" w:rsidP="00C0269D">
      <w:pPr>
        <w:jc w:val="both"/>
        <w:rPr>
          <w:rFonts w:ascii="Times New Roman" w:hAnsi="Times New Roman" w:cs="Times New Roman"/>
          <w:color w:val="000000"/>
          <w:shd w:val="clear" w:color="auto" w:fill="FFFFFF"/>
        </w:rPr>
      </w:pPr>
      <w:r>
        <w:rPr>
          <w:rFonts w:ascii="Times New Roman" w:hAnsi="Times New Roman" w:cs="Times New Roman"/>
        </w:rPr>
        <w:t>56</w:t>
      </w:r>
      <w:r w:rsidRPr="00EB579D">
        <w:rPr>
          <w:rFonts w:ascii="Times New Roman" w:hAnsi="Times New Roman" w:cs="Times New Roman"/>
        </w:rPr>
        <w:t xml:space="preserve">. </w:t>
      </w:r>
      <w:r w:rsidRPr="00EB579D">
        <w:rPr>
          <w:rFonts w:ascii="Times New Roman" w:hAnsi="Times New Roman" w:cs="Times New Roman"/>
          <w:color w:val="000000"/>
          <w:shd w:val="clear" w:color="auto" w:fill="FFFFFF"/>
        </w:rPr>
        <w:t xml:space="preserve">Kong J, Spaeth R, Cook A, et al. Are all placebo effects equal? Placebo pills, sham acupuncture, cue conditioning and their association. </w:t>
      </w:r>
      <w:r w:rsidRPr="00EB579D">
        <w:rPr>
          <w:rFonts w:ascii="Times New Roman" w:hAnsi="Times New Roman" w:cs="Times New Roman"/>
          <w:i/>
          <w:color w:val="000000"/>
          <w:shd w:val="clear" w:color="auto" w:fill="FFFFFF"/>
        </w:rPr>
        <w:t>PLoS One</w:t>
      </w:r>
      <w:r w:rsidRPr="00EB579D">
        <w:rPr>
          <w:rFonts w:ascii="Times New Roman" w:hAnsi="Times New Roman" w:cs="Times New Roman"/>
          <w:color w:val="000000"/>
          <w:shd w:val="clear" w:color="auto" w:fill="FFFFFF"/>
        </w:rPr>
        <w:t>. 2013; 8(7): e67485.</w:t>
      </w:r>
    </w:p>
    <w:p w14:paraId="56956B5C" w14:textId="73981DBD" w:rsidR="003942F2" w:rsidRPr="00EB579D" w:rsidRDefault="003942F2" w:rsidP="00C0269D">
      <w:pPr>
        <w:pStyle w:val="pull-left"/>
        <w:spacing w:before="0" w:beforeAutospacing="0" w:after="0" w:afterAutospacing="0"/>
        <w:jc w:val="both"/>
        <w:rPr>
          <w:sz w:val="22"/>
          <w:szCs w:val="22"/>
        </w:rPr>
      </w:pPr>
      <w:r>
        <w:rPr>
          <w:sz w:val="22"/>
          <w:szCs w:val="22"/>
        </w:rPr>
        <w:t>57</w:t>
      </w:r>
      <w:r w:rsidRPr="00EB579D">
        <w:rPr>
          <w:sz w:val="22"/>
          <w:szCs w:val="22"/>
        </w:rPr>
        <w:t xml:space="preserve">. Cao J, Tu Y, Orr SP, et al. Analgesic Effects Evoked by Real and Imagined Acupuncture: A Neuroimaging Study. </w:t>
      </w:r>
      <w:r w:rsidRPr="005B112E">
        <w:rPr>
          <w:i/>
          <w:sz w:val="22"/>
          <w:szCs w:val="22"/>
        </w:rPr>
        <w:t>Cereb Cortex</w:t>
      </w:r>
      <w:r w:rsidRPr="00EB579D">
        <w:rPr>
          <w:sz w:val="22"/>
          <w:szCs w:val="22"/>
        </w:rPr>
        <w:t xml:space="preserve"> 2018: doi: 10.1093/cercor/bhy1190.</w:t>
      </w:r>
    </w:p>
    <w:p w14:paraId="01830F19" w14:textId="7FFE4E46" w:rsidR="003942F2" w:rsidRPr="00EB579D" w:rsidRDefault="003942F2" w:rsidP="00C0269D">
      <w:pPr>
        <w:shd w:val="clear" w:color="auto" w:fill="FFFFFF"/>
        <w:spacing w:after="0" w:line="240" w:lineRule="auto"/>
        <w:jc w:val="both"/>
        <w:rPr>
          <w:rFonts w:ascii="Times New Roman" w:hAnsi="Times New Roman" w:cs="Times New Roman"/>
          <w:b/>
          <w:color w:val="000000" w:themeColor="text1"/>
          <w:spacing w:val="8"/>
          <w:sz w:val="28"/>
          <w:szCs w:val="28"/>
        </w:rPr>
      </w:pPr>
      <w:r w:rsidRPr="00EB579D">
        <w:rPr>
          <w:rFonts w:ascii="Times New Roman" w:hAnsi="Times New Roman" w:cs="Times New Roman"/>
          <w:b/>
          <w:color w:val="000000" w:themeColor="text1"/>
          <w:spacing w:val="8"/>
          <w:sz w:val="28"/>
          <w:szCs w:val="28"/>
        </w:rPr>
        <w:t>Neuroimaging Somatosensory and Therapeutic Alliance Mechanisms Supporting Acupuncture</w:t>
      </w:r>
    </w:p>
    <w:p w14:paraId="798FBB03" w14:textId="77777777" w:rsidR="003942F2"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05716013" w14:textId="6D61F07B" w:rsidR="003942F2" w:rsidRPr="00CE0899"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r w:rsidRPr="00CE0899">
        <w:rPr>
          <w:rFonts w:ascii="Times New Roman" w:hAnsi="Times New Roman" w:cs="Times New Roman"/>
          <w:b/>
          <w:iCs/>
          <w:color w:val="000000" w:themeColor="text1"/>
          <w:spacing w:val="8"/>
          <w:sz w:val="24"/>
          <w:szCs w:val="24"/>
        </w:rPr>
        <w:t>Vitaly Napadow</w:t>
      </w:r>
      <w:r w:rsidRPr="00EB579D">
        <w:rPr>
          <w:rFonts w:ascii="Times New Roman" w:hAnsi="Times New Roman" w:cs="Times New Roman"/>
          <w:iCs/>
          <w:color w:val="000000" w:themeColor="text1"/>
          <w:spacing w:val="8"/>
          <w:sz w:val="24"/>
          <w:szCs w:val="24"/>
        </w:rPr>
        <w:t xml:space="preserve">, </w:t>
      </w:r>
      <w:r w:rsidR="0016550E">
        <w:rPr>
          <w:rFonts w:ascii="Times New Roman" w:hAnsi="Times New Roman" w:cs="Times New Roman"/>
          <w:iCs/>
          <w:color w:val="000000" w:themeColor="text1"/>
          <w:spacing w:val="8"/>
          <w:sz w:val="24"/>
          <w:szCs w:val="24"/>
        </w:rPr>
        <w:t xml:space="preserve">Associate Professor, </w:t>
      </w:r>
      <w:r w:rsidRPr="00EB579D">
        <w:rPr>
          <w:rFonts w:ascii="Times New Roman" w:hAnsi="Times New Roman" w:cs="Times New Roman"/>
          <w:iCs/>
          <w:color w:val="000000" w:themeColor="text1"/>
          <w:spacing w:val="8"/>
          <w:sz w:val="24"/>
          <w:szCs w:val="24"/>
        </w:rPr>
        <w:t>Harvard Medical School</w:t>
      </w:r>
    </w:p>
    <w:p w14:paraId="110063C0" w14:textId="77777777" w:rsidR="003942F2" w:rsidRDefault="003942F2" w:rsidP="00C0269D">
      <w:pPr>
        <w:jc w:val="both"/>
        <w:rPr>
          <w:rFonts w:ascii="Times New Roman" w:hAnsi="Times New Roman" w:cs="Times New Roman"/>
        </w:rPr>
      </w:pPr>
    </w:p>
    <w:p w14:paraId="697F5AA8" w14:textId="3B218BE3" w:rsidR="003942F2" w:rsidRPr="00EB579D" w:rsidRDefault="003942F2" w:rsidP="00C0269D">
      <w:pPr>
        <w:jc w:val="both"/>
        <w:rPr>
          <w:rFonts w:ascii="Times New Roman" w:hAnsi="Times New Roman" w:cs="Times New Roman"/>
        </w:rPr>
      </w:pPr>
      <w:r w:rsidRPr="00EB579D">
        <w:rPr>
          <w:rFonts w:ascii="Times New Roman" w:hAnsi="Times New Roman" w:cs="Times New Roman"/>
        </w:rPr>
        <w:t xml:space="preserve">Acupuncture consists of three components: the TCM rituals of history taking, palpation, diagnosis, and formation of the therapeutic alliance; the relaxation response component when the needles are left in place and the patient relaxes; and somatosensory stimulation, which can be mechanical, thermal, and/or electrical. </w:t>
      </w:r>
    </w:p>
    <w:p w14:paraId="55C5C57F" w14:textId="79EE33AD" w:rsidR="003942F2" w:rsidRPr="00EB579D" w:rsidRDefault="003942F2" w:rsidP="00C0269D">
      <w:pPr>
        <w:jc w:val="both"/>
        <w:rPr>
          <w:rFonts w:ascii="Times New Roman" w:hAnsi="Times New Roman" w:cs="Times New Roman"/>
        </w:rPr>
      </w:pPr>
      <w:r w:rsidRPr="00EB579D">
        <w:rPr>
          <w:rFonts w:ascii="Times New Roman" w:hAnsi="Times New Roman" w:cs="Times New Roman"/>
          <w:color w:val="000000"/>
          <w:shd w:val="clear" w:color="auto" w:fill="FFFFFF"/>
        </w:rPr>
        <w:t>Napadow and colleagues conducted a study of the use of acupuncture in treating carpal tunnel syndrome (CTS). CTS provides a useful model because subjective measures (such as patient-reported outcomes) can be combined with objective measures (such as velocity of impulses across the wrist as measured by nerve conduction studies.</w:t>
      </w:r>
      <w:r w:rsidRPr="00EB579D">
        <w:rPr>
          <w:rFonts w:ascii="Times New Roman" w:hAnsi="Times New Roman" w:cs="Times New Roman"/>
          <w:color w:val="000000"/>
          <w:shd w:val="clear" w:color="auto" w:fill="FFFFFF"/>
          <w:vertAlign w:val="superscript"/>
        </w:rPr>
        <w:t>5</w:t>
      </w:r>
      <w:r>
        <w:rPr>
          <w:rFonts w:ascii="Times New Roman" w:hAnsi="Times New Roman" w:cs="Times New Roman"/>
          <w:color w:val="000000"/>
          <w:shd w:val="clear" w:color="auto" w:fill="FFFFFF"/>
          <w:vertAlign w:val="superscript"/>
        </w:rPr>
        <w:t>8</w:t>
      </w:r>
      <w:r w:rsidRPr="00EB579D">
        <w:rPr>
          <w:rFonts w:ascii="Times New Roman" w:hAnsi="Times New Roman" w:cs="Times New Roman"/>
          <w:color w:val="000000"/>
          <w:shd w:val="clear" w:color="auto" w:fill="FFFFFF"/>
        </w:rPr>
        <w:t xml:space="preserve"> Eligible patients were enrolled and randomized into three intervention arms: (1) verum EA that was local to the more affected hand; (2) verum EA at distal body sites, near the ankle on the opposite side of the body of the more affected hand; and (3) local sham EA using non-penetrating placebo needles. Results of subjective and objective measurements found that while all three acupuncture interventions reduced symptom severity, verum (local and distal) acupuncture was superior to sham in producing improvements in neurophysiological outcomes, both locally to the wrist and in the brain. Moreover, verum acupuncture predicted sustained improvements in symptom severity at 3-month follow-up. They found that primary somatosensory cortex subregions are distinctly targeted by local versus distal acupuncture electrostimulation, thus acupuncture at local versus distal sites may improve median nerve function at the wrist due to neuroplasticity in the primary somatosensory cortex following therapy; that is, these patients actually remapped their brain in response to therapy. The study suggests that improvements in primary somatosensory cortex somatotopy can predict long-term clinical outcomes for CTS.</w:t>
      </w:r>
    </w:p>
    <w:p w14:paraId="1F366EDB" w14:textId="6ADE14AB" w:rsidR="003942F2" w:rsidRPr="00EB579D" w:rsidRDefault="003942F2" w:rsidP="00C0269D">
      <w:pPr>
        <w:jc w:val="both"/>
        <w:rPr>
          <w:rFonts w:ascii="Times New Roman" w:hAnsi="Times New Roman" w:cs="Times New Roman"/>
        </w:rPr>
      </w:pPr>
      <w:r w:rsidRPr="00EB579D">
        <w:rPr>
          <w:rFonts w:ascii="Times New Roman" w:hAnsi="Times New Roman" w:cs="Times New Roman"/>
        </w:rPr>
        <w:t>With regard to the ritual component of acupuncture, the patient-clinician relationship and therapeutic alliance can significantly influence how a patient responds to therapy and perceives pain. It has been shown that the therapeutic alliance significantly influences clinical outcome in a range of activities including spinal manipulation and exercise.</w:t>
      </w:r>
      <w:r w:rsidRPr="00EB579D">
        <w:rPr>
          <w:rFonts w:ascii="Times New Roman" w:hAnsi="Times New Roman" w:cs="Times New Roman"/>
          <w:vertAlign w:val="superscript"/>
        </w:rPr>
        <w:t>5</w:t>
      </w:r>
      <w:r>
        <w:rPr>
          <w:rFonts w:ascii="Times New Roman" w:hAnsi="Times New Roman" w:cs="Times New Roman"/>
          <w:vertAlign w:val="superscript"/>
        </w:rPr>
        <w:t>9</w:t>
      </w:r>
      <w:r w:rsidRPr="00EB579D">
        <w:rPr>
          <w:rFonts w:ascii="Times New Roman" w:hAnsi="Times New Roman" w:cs="Times New Roman"/>
        </w:rPr>
        <w:t xml:space="preserve"> Some research has shown that the effect size of these nonspecific effects can be greater than those of specific effects. Further, interactions style can be experimentally controlled and can influence clinical outcomes.</w:t>
      </w:r>
      <w:r>
        <w:rPr>
          <w:rFonts w:ascii="Times New Roman" w:hAnsi="Times New Roman" w:cs="Times New Roman"/>
          <w:vertAlign w:val="superscript"/>
        </w:rPr>
        <w:t>60</w:t>
      </w:r>
      <w:r w:rsidRPr="00EB579D">
        <w:rPr>
          <w:rFonts w:ascii="Times New Roman" w:hAnsi="Times New Roman" w:cs="Times New Roman"/>
        </w:rPr>
        <w:t xml:space="preserve"> Acupuncturists trained to deliver acupuncture to patients with “augmented” interaction style can improve outcomes. However, u</w:t>
      </w:r>
      <w:r w:rsidRPr="00EB579D">
        <w:rPr>
          <w:rFonts w:ascii="Times New Roman" w:eastAsia="MS PGothic" w:hAnsi="Times New Roman" w:cs="Times New Roman"/>
        </w:rPr>
        <w:t>nderstanding the brain circuitry supporting such social interactions requires methods that capture data from two persons interacting in an ecologically valid context</w:t>
      </w:r>
      <w:r w:rsidRPr="00EB579D">
        <w:rPr>
          <w:rFonts w:ascii="Times New Roman" w:hAnsi="Times New Roman" w:cs="Times New Roman"/>
        </w:rPr>
        <w:t xml:space="preserve">. </w:t>
      </w:r>
    </w:p>
    <w:p w14:paraId="0647999C" w14:textId="07AD1AFA" w:rsidR="003942F2" w:rsidRPr="00EB579D" w:rsidRDefault="003942F2" w:rsidP="00C0269D">
      <w:pPr>
        <w:jc w:val="both"/>
        <w:rPr>
          <w:rFonts w:ascii="Times New Roman" w:hAnsi="Times New Roman" w:cs="Times New Roman"/>
        </w:rPr>
      </w:pPr>
      <w:r w:rsidRPr="00EB579D">
        <w:rPr>
          <w:rFonts w:ascii="Times New Roman" w:hAnsi="Times New Roman" w:cs="Times New Roman"/>
        </w:rPr>
        <w:t>H</w:t>
      </w:r>
      <w:r w:rsidRPr="00EB579D">
        <w:rPr>
          <w:rFonts w:ascii="Times New Roman" w:eastAsia="MS PGothic" w:hAnsi="Times New Roman" w:cs="Times New Roman"/>
        </w:rPr>
        <w:t>yperscanning</w:t>
      </w:r>
      <w:r w:rsidRPr="00EB579D">
        <w:rPr>
          <w:rFonts w:ascii="Times New Roman" w:hAnsi="Times New Roman" w:cs="Times New Roman"/>
        </w:rPr>
        <w:t xml:space="preserve"> involves </w:t>
      </w:r>
      <w:r w:rsidRPr="00EB579D">
        <w:rPr>
          <w:rFonts w:ascii="Times New Roman" w:eastAsia="MS PGothic" w:hAnsi="Times New Roman" w:cs="Times New Roman"/>
        </w:rPr>
        <w:t xml:space="preserve">synchronous neuroimaging </w:t>
      </w:r>
      <w:r w:rsidRPr="00EB579D">
        <w:rPr>
          <w:rFonts w:ascii="Times New Roman" w:hAnsi="Times New Roman" w:cs="Times New Roman"/>
        </w:rPr>
        <w:t xml:space="preserve">of more than one </w:t>
      </w:r>
      <w:r w:rsidRPr="00EB579D">
        <w:rPr>
          <w:rFonts w:ascii="Times New Roman" w:eastAsia="MS PGothic" w:hAnsi="Times New Roman" w:cs="Times New Roman"/>
        </w:rPr>
        <w:t>individual</w:t>
      </w:r>
      <w:r w:rsidRPr="00EB579D">
        <w:rPr>
          <w:rFonts w:ascii="Times New Roman" w:hAnsi="Times New Roman" w:cs="Times New Roman"/>
        </w:rPr>
        <w:t xml:space="preserve">. It has been used to demonstrate brain concordance between individuals in a variety of settings. </w:t>
      </w:r>
      <w:r w:rsidRPr="00EB579D">
        <w:rPr>
          <w:rFonts w:ascii="Times New Roman" w:eastAsia="MS PGothic" w:hAnsi="Times New Roman" w:cs="Times New Roman"/>
        </w:rPr>
        <w:t>fMRI hyperscanning</w:t>
      </w:r>
      <w:r w:rsidRPr="00EB579D">
        <w:rPr>
          <w:rFonts w:ascii="Times New Roman" w:hAnsi="Times New Roman" w:cs="Times New Roman"/>
        </w:rPr>
        <w:t xml:space="preserve"> can be used to </w:t>
      </w:r>
      <w:r w:rsidRPr="00EB579D">
        <w:rPr>
          <w:rFonts w:ascii="Times New Roman" w:eastAsia="MS PGothic" w:hAnsi="Times New Roman" w:cs="Times New Roman"/>
        </w:rPr>
        <w:t xml:space="preserve">assess brain-to-brain communication between individuals. </w:t>
      </w:r>
      <w:r w:rsidRPr="00EB579D">
        <w:rPr>
          <w:rFonts w:ascii="Times New Roman" w:hAnsi="Times New Roman" w:cs="Times New Roman"/>
        </w:rPr>
        <w:t xml:space="preserve">Napadow and colleagues simultaneously recorded fMRI hyperscanning in patient-clinician dyads who interacted via video transfer (where the patient and clinician can see each other) during clinician-initiated EA treatment of evoked (cuffed) pain in fibromyalgia patients. The study involved two dyad groups: one that did, and another that did not receive the usual acupuncture clinical intake. The acupuncture administered was either verum or sham. Patients and clinicians both then rated the intensity of the pain. Patient sensation of EA intensity was minimal (i.e. below the threshold of conscious perception), leading to no difference in analgesia between verum and sham EA. The investigators also used the CARE questionnaire with both patients and clinicians to assess the therapeutic alliance between the acupuncturist and the patient. There was a greater amount of therapeutic alliance in the group that received an interaction with intake. The hypothesis was that the </w:t>
      </w:r>
      <w:r w:rsidRPr="00EB579D">
        <w:rPr>
          <w:rFonts w:ascii="Times New Roman" w:eastAsia="MS PGothic" w:hAnsi="Times New Roman" w:cs="Times New Roman"/>
        </w:rPr>
        <w:t>degree to which an acupuncturist mirrors neuron system</w:t>
      </w:r>
      <w:r>
        <w:rPr>
          <w:rFonts w:ascii="Times New Roman" w:eastAsia="MS PGothic" w:hAnsi="Times New Roman" w:cs="Times New Roman"/>
        </w:rPr>
        <w:t>s</w:t>
      </w:r>
      <w:r w:rsidRPr="00EB579D">
        <w:rPr>
          <w:rFonts w:ascii="Times New Roman" w:eastAsia="MS PGothic" w:hAnsi="Times New Roman" w:cs="Times New Roman"/>
        </w:rPr>
        <w:t xml:space="preserve"> that accurately reflect a patient’s own brain responses to pain and treatment plays a critical role in the patient’s perception of therapeutic alliance</w:t>
      </w:r>
      <w:r w:rsidRPr="00EB579D">
        <w:rPr>
          <w:rFonts w:ascii="Times New Roman" w:hAnsi="Times New Roman" w:cs="Times New Roman"/>
        </w:rPr>
        <w:t xml:space="preserve">. Thus, they hypothesized concordant activation of circuitry involved in social mirroring, such as the ventrolateral prefrontal cortex (vlPFC) and anterior insula (aINS), in both patients and clinicians during pain treatment. A conjunction analysis of patients’ and clinicians’ brain response during pain and treatment demonstrated overlapping activation of the vlPFC, aINS, and temporoparietal junction (TPJ), all regions previously linked with social mirroring circuitry. Patients’ pain significantly decreased during acupuncture treatment compared to no treatment, which corresponded with lower vicarious pain ratings by clinicians. Further, patients’ analgesia correlated with clinicians’ estimation of patients’ pain reduction. </w:t>
      </w:r>
    </w:p>
    <w:p w14:paraId="03DCA52E"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 xml:space="preserve">In an attempt to eliminate the possibility of pseudo-concordance, Napadow et al. assessed trial-to-trial variability in activation between patients and clinicians (i.e., the degree of brain concordance) correlated with patients’ analgesia, within dyads. They found dynamic concordance in dyads who completed an intake. Thus, increased patient-clinician concordance may support socially facilitated analgesia for therapies such as acupuncture. </w:t>
      </w:r>
      <w:r w:rsidRPr="00EB579D">
        <w:rPr>
          <w:rFonts w:ascii="Times New Roman" w:eastAsia="MS PGothic" w:hAnsi="Times New Roman" w:cs="Times New Roman"/>
        </w:rPr>
        <w:t>Concordance between activity in clinicians’ social mirror neuron systems and patients’ brain responses to clinically relevant stimuli may support nonverbal cues and patients’ perception of therapeutic alliance with th</w:t>
      </w:r>
      <w:r w:rsidRPr="00EB579D">
        <w:rPr>
          <w:rFonts w:ascii="Times New Roman" w:hAnsi="Times New Roman" w:cs="Times New Roman"/>
        </w:rPr>
        <w:t xml:space="preserve">e clinician, improving </w:t>
      </w:r>
      <w:r w:rsidRPr="00EB579D">
        <w:rPr>
          <w:rFonts w:ascii="Times New Roman" w:eastAsia="MS PGothic" w:hAnsi="Times New Roman" w:cs="Times New Roman"/>
        </w:rPr>
        <w:t>clinical outcomes</w:t>
      </w:r>
      <w:r w:rsidRPr="00EB579D">
        <w:rPr>
          <w:rFonts w:ascii="Times New Roman" w:hAnsi="Times New Roman" w:cs="Times New Roman"/>
        </w:rPr>
        <w:t xml:space="preserve">. </w:t>
      </w:r>
    </w:p>
    <w:p w14:paraId="42B98F55"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Napadow and colleagues are now assessing whether fMRI outcomes can be linked with automated emotion detection, that is, emotions objectively estimated from feature tracking of facial videos. Preliminary data show that patients’ “disgust” scores increased during pain and decreased with treatment linked with analgesia. Further, treatment affects facial expressions for both patients and clinicians. Patients’ and clinicians’ expression mirroring influences both analgesia and concordance, possibly because mirroring reflects empathy.</w:t>
      </w:r>
    </w:p>
    <w:p w14:paraId="63BC7D81"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However, as TPJ concordance was closely linked with analgesia, and this region has been closely linked in meta-analyses with “theory of mind” processing, these studies suggest that clinician training in “theory of mind” may be more important than empathy training for building therapeutic alliance.</w:t>
      </w:r>
      <w:r w:rsidRPr="00EB579D">
        <w:rPr>
          <w:rFonts w:ascii="Times New Roman" w:eastAsia="Arial" w:hAnsi="Times New Roman" w:cs="Times New Roman"/>
        </w:rPr>
        <w:t xml:space="preserve"> </w:t>
      </w:r>
      <w:r w:rsidRPr="00EB579D">
        <w:rPr>
          <w:rFonts w:ascii="Times New Roman" w:hAnsi="Times New Roman" w:cs="Times New Roman"/>
        </w:rPr>
        <w:t>Therapeutic alliance and TPJ concordance are enhanced by patient-clinician interaction, and concordance is linked to placebo analgesia. Greater TPJ concordance associated with greater analgesia suggest that theory of mind processing from nonverbal cues may support the therapeutic alliance.</w:t>
      </w:r>
    </w:p>
    <w:p w14:paraId="51279E98" w14:textId="77777777" w:rsidR="003942F2" w:rsidRPr="00EB579D" w:rsidRDefault="003942F2" w:rsidP="00C0269D">
      <w:pPr>
        <w:jc w:val="both"/>
        <w:rPr>
          <w:rFonts w:ascii="Times New Roman" w:hAnsi="Times New Roman" w:cs="Times New Roman"/>
        </w:rPr>
      </w:pPr>
    </w:p>
    <w:p w14:paraId="77FC1A29" w14:textId="7C64FCEF"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5</w:t>
      </w:r>
      <w:r>
        <w:rPr>
          <w:rFonts w:ascii="Times New Roman" w:hAnsi="Times New Roman" w:cs="Times New Roman"/>
        </w:rPr>
        <w:t>8</w:t>
      </w:r>
      <w:r w:rsidRPr="00EB579D">
        <w:rPr>
          <w:rFonts w:ascii="Times New Roman" w:hAnsi="Times New Roman" w:cs="Times New Roman"/>
        </w:rPr>
        <w:t xml:space="preserve">. Maeda Y, Kim H, Kettner N, et al. Rewiring the primary somatosensory cortex in carpal tunnel syndrome with acupuncture. </w:t>
      </w:r>
      <w:r w:rsidRPr="00EB579D">
        <w:rPr>
          <w:rFonts w:ascii="Times New Roman" w:hAnsi="Times New Roman" w:cs="Times New Roman"/>
          <w:i/>
        </w:rPr>
        <w:t>Brain</w:t>
      </w:r>
      <w:r w:rsidRPr="00EB579D">
        <w:rPr>
          <w:rFonts w:ascii="Times New Roman" w:hAnsi="Times New Roman" w:cs="Times New Roman"/>
        </w:rPr>
        <w:t>. 2017;140(4):914-927.</w:t>
      </w:r>
    </w:p>
    <w:p w14:paraId="1D849B25" w14:textId="77777777" w:rsidR="003942F2" w:rsidRPr="00EB579D" w:rsidRDefault="003942F2" w:rsidP="00C0269D">
      <w:pPr>
        <w:pStyle w:val="EndnoteText"/>
        <w:jc w:val="both"/>
        <w:rPr>
          <w:rFonts w:ascii="Times New Roman" w:hAnsi="Times New Roman" w:cs="Times New Roman"/>
        </w:rPr>
      </w:pPr>
    </w:p>
    <w:p w14:paraId="0340A4D9" w14:textId="778D4E37" w:rsidR="003942F2" w:rsidRPr="00EB579D" w:rsidRDefault="003942F2" w:rsidP="00C0269D">
      <w:pPr>
        <w:pStyle w:val="EndnoteText"/>
        <w:jc w:val="both"/>
        <w:rPr>
          <w:rFonts w:ascii="Times New Roman" w:hAnsi="Times New Roman" w:cs="Times New Roman"/>
        </w:rPr>
      </w:pPr>
      <w:r w:rsidRPr="00EB579D">
        <w:rPr>
          <w:rFonts w:ascii="Times New Roman" w:hAnsi="Times New Roman" w:cs="Times New Roman"/>
        </w:rPr>
        <w:t>5</w:t>
      </w:r>
      <w:r>
        <w:rPr>
          <w:rFonts w:ascii="Times New Roman" w:hAnsi="Times New Roman" w:cs="Times New Roman"/>
        </w:rPr>
        <w:t>9</w:t>
      </w:r>
      <w:r w:rsidRPr="00EB579D">
        <w:rPr>
          <w:rFonts w:ascii="Times New Roman" w:hAnsi="Times New Roman" w:cs="Times New Roman"/>
        </w:rPr>
        <w:t xml:space="preserve">. Ferreira PH, Ferreira ML, Maher CG, et al. The therapeutic alliance between clinicians and patients predicts outcome in chronic low back pain. </w:t>
      </w:r>
      <w:r w:rsidRPr="00EB579D">
        <w:rPr>
          <w:rFonts w:ascii="Times New Roman" w:hAnsi="Times New Roman" w:cs="Times New Roman"/>
          <w:i/>
        </w:rPr>
        <w:t>Physical Therapy</w:t>
      </w:r>
      <w:r w:rsidRPr="00EB579D">
        <w:rPr>
          <w:rFonts w:ascii="Times New Roman" w:hAnsi="Times New Roman" w:cs="Times New Roman"/>
        </w:rPr>
        <w:t>. 2013;93(4):470-478.</w:t>
      </w:r>
    </w:p>
    <w:p w14:paraId="6200DA78" w14:textId="77777777" w:rsidR="003942F2" w:rsidRPr="00EB579D" w:rsidRDefault="003942F2" w:rsidP="00C0269D">
      <w:pPr>
        <w:pStyle w:val="EndnoteText"/>
        <w:jc w:val="both"/>
        <w:rPr>
          <w:rFonts w:ascii="Times New Roman" w:hAnsi="Times New Roman" w:cs="Times New Roman"/>
        </w:rPr>
      </w:pPr>
    </w:p>
    <w:p w14:paraId="55CA0BEE" w14:textId="0587DC02" w:rsidR="003942F2" w:rsidRPr="00EB579D" w:rsidRDefault="003942F2" w:rsidP="00C0269D">
      <w:pPr>
        <w:spacing w:after="0"/>
        <w:jc w:val="both"/>
        <w:rPr>
          <w:rFonts w:ascii="Times New Roman" w:hAnsi="Times New Roman" w:cs="Times New Roman"/>
        </w:rPr>
      </w:pPr>
      <w:r>
        <w:rPr>
          <w:rFonts w:ascii="Times New Roman" w:hAnsi="Times New Roman" w:cs="Times New Roman"/>
        </w:rPr>
        <w:t>60</w:t>
      </w:r>
      <w:r w:rsidRPr="00EB579D">
        <w:rPr>
          <w:rFonts w:ascii="Times New Roman" w:hAnsi="Times New Roman" w:cs="Times New Roman"/>
        </w:rPr>
        <w:t xml:space="preserve">. Kaptchuk TJ, Kelley JM, Conboy LA, et al. Components of placebo effect: Randomised controlled trial in patients with irritable bowel syndrome. </w:t>
      </w:r>
      <w:r w:rsidRPr="00EB579D">
        <w:rPr>
          <w:rFonts w:ascii="Times New Roman" w:hAnsi="Times New Roman" w:cs="Times New Roman"/>
          <w:i/>
        </w:rPr>
        <w:t>BMJ</w:t>
      </w:r>
      <w:r w:rsidRPr="00EB579D">
        <w:rPr>
          <w:rFonts w:ascii="Times New Roman" w:hAnsi="Times New Roman" w:cs="Times New Roman"/>
        </w:rPr>
        <w:t xml:space="preserve">. 2008;336(7651):999-1003. </w:t>
      </w:r>
    </w:p>
    <w:p w14:paraId="43388E3D" w14:textId="77777777" w:rsidR="003942F2" w:rsidRPr="00EB579D" w:rsidRDefault="003942F2" w:rsidP="00C0269D">
      <w:pPr>
        <w:shd w:val="clear" w:color="auto" w:fill="FFFFFF"/>
        <w:jc w:val="both"/>
        <w:rPr>
          <w:rFonts w:ascii="Times New Roman" w:hAnsi="Times New Roman" w:cs="Times New Roman"/>
          <w:b/>
          <w:i/>
          <w:color w:val="000000" w:themeColor="text1"/>
          <w:spacing w:val="8"/>
        </w:rPr>
      </w:pPr>
    </w:p>
    <w:p w14:paraId="6BB59FC3" w14:textId="77777777" w:rsidR="003942F2" w:rsidRPr="00EB579D" w:rsidRDefault="003942F2" w:rsidP="00C0269D">
      <w:pPr>
        <w:shd w:val="clear" w:color="auto" w:fill="FFFFFF"/>
        <w:jc w:val="both"/>
        <w:rPr>
          <w:rFonts w:ascii="Times New Roman" w:hAnsi="Times New Roman" w:cs="Times New Roman"/>
          <w:b/>
          <w:color w:val="000000" w:themeColor="text1"/>
          <w:spacing w:val="8"/>
          <w:sz w:val="28"/>
          <w:szCs w:val="28"/>
        </w:rPr>
      </w:pPr>
      <w:r w:rsidRPr="00EB579D">
        <w:rPr>
          <w:rFonts w:ascii="Times New Roman" w:hAnsi="Times New Roman" w:cs="Times New Roman"/>
          <w:b/>
          <w:color w:val="000000" w:themeColor="text1"/>
          <w:spacing w:val="8"/>
          <w:sz w:val="28"/>
          <w:szCs w:val="28"/>
        </w:rPr>
        <w:t>Panel Discussion</w:t>
      </w:r>
    </w:p>
    <w:p w14:paraId="31BEE15E" w14:textId="77777777" w:rsidR="003942F2" w:rsidRPr="00EB579D" w:rsidRDefault="003942F2" w:rsidP="00C0269D">
      <w:pPr>
        <w:shd w:val="clear" w:color="auto" w:fill="FFFFFF"/>
        <w:jc w:val="both"/>
        <w:rPr>
          <w:rFonts w:ascii="Times New Roman" w:hAnsi="Times New Roman" w:cs="Times New Roman"/>
          <w:bCs/>
          <w:color w:val="000000" w:themeColor="text1"/>
          <w:spacing w:val="8"/>
        </w:rPr>
      </w:pPr>
      <w:r w:rsidRPr="00EB579D">
        <w:rPr>
          <w:rFonts w:ascii="Times New Roman" w:hAnsi="Times New Roman" w:cs="Times New Roman"/>
          <w:bCs/>
          <w:color w:val="000000" w:themeColor="text1"/>
          <w:spacing w:val="8"/>
        </w:rPr>
        <w:t xml:space="preserve">Studies that have found little difference in effect between acupuncture and control can be misleading if the control is not really placebo but rather some other form of intervention. The term “placebo effect” can be misconstrued as it diminishes the concept of the power of the mind. Better use of mind-body comparators in studies will help delineate the relative effect sizes between the mechanistic aspects of acupuncture and the nonspecific effects. </w:t>
      </w:r>
    </w:p>
    <w:p w14:paraId="02D8B1C9" w14:textId="77777777" w:rsidR="003942F2" w:rsidRPr="00EB579D" w:rsidRDefault="003942F2" w:rsidP="00C0269D">
      <w:pPr>
        <w:shd w:val="clear" w:color="auto" w:fill="FFFFFF"/>
        <w:jc w:val="both"/>
        <w:rPr>
          <w:rFonts w:ascii="Times New Roman" w:hAnsi="Times New Roman" w:cs="Times New Roman"/>
          <w:bCs/>
          <w:color w:val="000000" w:themeColor="text1"/>
          <w:spacing w:val="8"/>
        </w:rPr>
      </w:pPr>
      <w:r w:rsidRPr="00EB579D">
        <w:rPr>
          <w:rFonts w:ascii="Times New Roman" w:hAnsi="Times New Roman" w:cs="Times New Roman"/>
          <w:bCs/>
          <w:color w:val="000000" w:themeColor="text1"/>
          <w:spacing w:val="8"/>
        </w:rPr>
        <w:t xml:space="preserve">Borrowing from behavioral research and its focus on intervention development, acupuncture research needs to focus on the practice as a complex intervention for which the type and style of technique used must be carefully described. Doing so will help in sorting the various effects of the intervention. Further, samples size need not be as large with better defined control groups, especially for efficacy studies. </w:t>
      </w:r>
    </w:p>
    <w:p w14:paraId="4E292F4E" w14:textId="77777777" w:rsidR="003942F2" w:rsidRPr="00EB579D" w:rsidRDefault="003942F2" w:rsidP="00C0269D">
      <w:pPr>
        <w:shd w:val="clear" w:color="auto" w:fill="FFFFFF"/>
        <w:jc w:val="both"/>
        <w:rPr>
          <w:rFonts w:ascii="Times New Roman" w:hAnsi="Times New Roman" w:cs="Times New Roman"/>
          <w:bCs/>
          <w:color w:val="000000" w:themeColor="text1"/>
          <w:spacing w:val="8"/>
        </w:rPr>
      </w:pPr>
      <w:r w:rsidRPr="00EB579D">
        <w:rPr>
          <w:rFonts w:ascii="Times New Roman" w:hAnsi="Times New Roman" w:cs="Times New Roman"/>
          <w:bCs/>
          <w:color w:val="000000" w:themeColor="text1"/>
          <w:spacing w:val="8"/>
        </w:rPr>
        <w:t xml:space="preserve">More research is needed comparing sham controls, for example, style, needle size, mechanistically different approaches, and blinding, to better compare sham controls to verum acupuncture. </w:t>
      </w:r>
    </w:p>
    <w:p w14:paraId="1D08A187" w14:textId="77777777" w:rsidR="003942F2" w:rsidRPr="00EB579D" w:rsidRDefault="003942F2" w:rsidP="00C0269D">
      <w:pPr>
        <w:shd w:val="clear" w:color="auto" w:fill="FFFFFF"/>
        <w:jc w:val="both"/>
        <w:rPr>
          <w:rFonts w:ascii="Times New Roman" w:hAnsi="Times New Roman" w:cs="Times New Roman"/>
          <w:bCs/>
          <w:color w:val="000000" w:themeColor="text1"/>
          <w:spacing w:val="8"/>
        </w:rPr>
      </w:pPr>
    </w:p>
    <w:p w14:paraId="229BA42A" w14:textId="06A0EE36" w:rsidR="003942F2" w:rsidRPr="00EB579D" w:rsidRDefault="003942F2" w:rsidP="00C0269D">
      <w:pPr>
        <w:jc w:val="both"/>
        <w:rPr>
          <w:rFonts w:ascii="Times New Roman" w:hAnsi="Times New Roman" w:cs="Times New Roman"/>
          <w:b/>
          <w:sz w:val="28"/>
          <w:szCs w:val="28"/>
        </w:rPr>
      </w:pPr>
      <w:r w:rsidRPr="00EB579D">
        <w:rPr>
          <w:rFonts w:ascii="Times New Roman" w:hAnsi="Times New Roman" w:cs="Times New Roman"/>
          <w:b/>
          <w:sz w:val="28"/>
          <w:szCs w:val="28"/>
        </w:rPr>
        <w:t>Session Four: Overcoming Barriers for Clinical Research of Acupuncture Clinical Observations/Case Studies</w:t>
      </w:r>
    </w:p>
    <w:p w14:paraId="47F59DD3" w14:textId="77777777" w:rsidR="003942F2" w:rsidRPr="00EB579D" w:rsidRDefault="003942F2" w:rsidP="00C0269D">
      <w:pPr>
        <w:shd w:val="clear" w:color="auto" w:fill="FFFFFF"/>
        <w:spacing w:after="0" w:line="240" w:lineRule="auto"/>
        <w:jc w:val="both"/>
        <w:rPr>
          <w:rFonts w:ascii="Times New Roman" w:eastAsia="Times New Roman" w:hAnsi="Times New Roman" w:cs="Times New Roman"/>
          <w:sz w:val="28"/>
          <w:szCs w:val="28"/>
          <w:lang w:eastAsia="en-GB"/>
        </w:rPr>
      </w:pPr>
      <w:r w:rsidRPr="00EB579D">
        <w:rPr>
          <w:rFonts w:ascii="Times New Roman" w:eastAsia="Times New Roman" w:hAnsi="Times New Roman" w:cs="Times New Roman"/>
          <w:b/>
          <w:bCs/>
          <w:iCs/>
          <w:color w:val="000000"/>
          <w:spacing w:val="8"/>
          <w:sz w:val="28"/>
          <w:szCs w:val="28"/>
          <w:lang w:eastAsia="en-GB"/>
        </w:rPr>
        <w:t>The Challenges of Evaluating Specific and Nonspecific Effects in Clinical Trials of Acupuncture for Chronic Pain</w:t>
      </w:r>
    </w:p>
    <w:p w14:paraId="6795D104" w14:textId="77777777" w:rsidR="003942F2" w:rsidRDefault="003942F2" w:rsidP="00C0269D">
      <w:pPr>
        <w:shd w:val="clear" w:color="auto" w:fill="FFFFFF"/>
        <w:spacing w:after="0" w:line="240" w:lineRule="auto"/>
        <w:jc w:val="both"/>
        <w:rPr>
          <w:rFonts w:ascii="Times New Roman" w:eastAsia="Times New Roman" w:hAnsi="Times New Roman" w:cs="Times New Roman"/>
          <w:b/>
          <w:iCs/>
          <w:color w:val="000000"/>
          <w:spacing w:val="8"/>
          <w:sz w:val="24"/>
          <w:szCs w:val="24"/>
          <w:lang w:eastAsia="en-GB"/>
        </w:rPr>
      </w:pPr>
    </w:p>
    <w:p w14:paraId="34B474D4" w14:textId="0EFC05FB" w:rsidR="003942F2" w:rsidRPr="00EB579D" w:rsidRDefault="003942F2" w:rsidP="00C0269D">
      <w:pPr>
        <w:shd w:val="clear" w:color="auto" w:fill="FFFFFF"/>
        <w:spacing w:after="0" w:line="240" w:lineRule="auto"/>
        <w:jc w:val="both"/>
        <w:rPr>
          <w:rFonts w:ascii="Times New Roman" w:eastAsia="Times New Roman" w:hAnsi="Times New Roman" w:cs="Times New Roman"/>
          <w:sz w:val="28"/>
          <w:szCs w:val="28"/>
          <w:lang w:eastAsia="en-GB"/>
        </w:rPr>
      </w:pPr>
      <w:r w:rsidRPr="00CE0899">
        <w:rPr>
          <w:rFonts w:ascii="Times New Roman" w:eastAsia="Times New Roman" w:hAnsi="Times New Roman" w:cs="Times New Roman"/>
          <w:b/>
          <w:iCs/>
          <w:color w:val="000000"/>
          <w:spacing w:val="8"/>
          <w:sz w:val="24"/>
          <w:szCs w:val="24"/>
          <w:lang w:eastAsia="en-GB"/>
        </w:rPr>
        <w:t>Hugh MacPherson</w:t>
      </w:r>
      <w:r w:rsidRPr="00EB579D">
        <w:rPr>
          <w:rFonts w:ascii="Times New Roman" w:eastAsia="Times New Roman" w:hAnsi="Times New Roman" w:cs="Times New Roman"/>
          <w:iCs/>
          <w:color w:val="000000"/>
          <w:spacing w:val="8"/>
          <w:sz w:val="24"/>
          <w:szCs w:val="24"/>
          <w:lang w:eastAsia="en-GB"/>
        </w:rPr>
        <w:t xml:space="preserve">, </w:t>
      </w:r>
      <w:r w:rsidR="0066492C">
        <w:rPr>
          <w:rFonts w:ascii="Times New Roman" w:eastAsia="Times New Roman" w:hAnsi="Times New Roman" w:cs="Times New Roman"/>
          <w:iCs/>
          <w:color w:val="000000"/>
          <w:spacing w:val="8"/>
          <w:sz w:val="24"/>
          <w:szCs w:val="24"/>
          <w:lang w:eastAsia="en-GB"/>
        </w:rPr>
        <w:t xml:space="preserve">Professor, </w:t>
      </w:r>
      <w:r w:rsidRPr="00EB579D">
        <w:rPr>
          <w:rFonts w:ascii="Times New Roman" w:eastAsia="Times New Roman" w:hAnsi="Times New Roman" w:cs="Times New Roman"/>
          <w:iCs/>
          <w:color w:val="000000"/>
          <w:spacing w:val="8"/>
          <w:sz w:val="24"/>
          <w:szCs w:val="24"/>
          <w:lang w:eastAsia="en-GB"/>
        </w:rPr>
        <w:t>University of York</w:t>
      </w:r>
    </w:p>
    <w:p w14:paraId="09F2C64E" w14:textId="77777777"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The Acupuncture Trialists Collaboration, which consists of numerous research investigators, has focused on two primary questions: (1) is acupuncture better than sham (placebo) acupuncture? and (2) is acupuncture better than standard care, usual care, or waitlist? The answers to these questions are pursued by using an individual patient data meta-analysis; raw RCT data with chronic pain conditions (e.g., headache/migraine, osteoarthritis, musculoskeletal back and neck pain); and high-quality trials only (adequate allocation concealment related to randomization). There is also a focus on variations of effects related to the acupuncture characteristics, choice of control group, and trajectories of longer-term outcomes. Hugh MacPherson has been an integral member of the Collaboration’s research team and here focuses on findings related to both the specific and the non-specific effects of acupuncture for chronic pain.</w:t>
      </w:r>
    </w:p>
    <w:p w14:paraId="41AE5748" w14:textId="56FAF8A7"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Based on review of raw data up to 2008, a study by Vickers et al. found significant difference between true and sham acupuncture, indicating that acupuncture is more than a placebo, and that acupuncture is effective for the treatment of chronic pain.</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1</w:t>
      </w:r>
      <w:r w:rsidRPr="00EB579D">
        <w:rPr>
          <w:rFonts w:ascii="Times New Roman" w:eastAsia="Times New Roman" w:hAnsi="Times New Roman" w:cs="Times New Roman"/>
          <w:lang w:eastAsia="en-GB"/>
        </w:rPr>
        <w:t xml:space="preserve"> An update of this study, which included raw trial data from 39 trials and 20,827 patients through to the end of 2015, evaluated the overall effect of  acupuncture as well as the effect of sham acupuncture controls.</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2</w:t>
      </w:r>
      <w:r w:rsidRPr="00EB579D">
        <w:rPr>
          <w:rFonts w:ascii="Times New Roman" w:eastAsia="Times New Roman" w:hAnsi="Times New Roman" w:cs="Times New Roman"/>
          <w:color w:val="FF0000"/>
          <w:lang w:eastAsia="en-GB"/>
        </w:rPr>
        <w:t xml:space="preserve"> </w:t>
      </w:r>
      <w:r w:rsidRPr="00EB579D">
        <w:rPr>
          <w:rFonts w:ascii="Times New Roman" w:eastAsia="Times New Roman" w:hAnsi="Times New Roman" w:cs="Times New Roman"/>
          <w:lang w:eastAsia="en-GB"/>
        </w:rPr>
        <w:t>For headache/migraine, osteoarthritis, shoulder and musculoskeletal low back and neck pain, the data suggest that acupuncture has statistically significantly better effects than sham. The effects sizes were found to range from 0.16 to 0.19 when excluding outliers, an effect size which can be described as small. When effects of acupuncture are compared to usual care controls, the effect sizes of acupuncture are larger, ranging from 0.44 to 0.63, a moderate effect size. Further, sham outperforms usual/standard care with an effect size of approximately 0.3; thus, sham acupuncture has a considerable therapeutic effect, well beyond what would be expected of an inert placebo. The effect of true acupuncture over and above usual care comprises a clinically relevant effect size of around 0.5, of which 60% can be ascribed to the non-specific effect of context plus sham needling. The remaining 40% of this effect size can be ascribed to the specific benefit of true acupuncture.</w:t>
      </w:r>
    </w:p>
    <w:p w14:paraId="585740CB" w14:textId="73A68C8B"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 xml:space="preserve">The investigators then determined the variations in impact associated with the acupuncture characteristics reported in the trials. They sorted trials by style of acupuncture, point prescription, whether electrical stimulation was allowed, whether moxibustion was allowed, whether </w:t>
      </w:r>
      <w:r w:rsidRPr="00EB579D">
        <w:rPr>
          <w:rFonts w:ascii="Times New Roman" w:eastAsia="Times New Roman" w:hAnsi="Times New Roman" w:cs="Times New Roman"/>
          <w:i/>
          <w:lang w:eastAsia="en-GB"/>
        </w:rPr>
        <w:t>deqi</w:t>
      </w:r>
      <w:r w:rsidRPr="00EB579D">
        <w:rPr>
          <w:rFonts w:ascii="Times New Roman" w:eastAsia="Times New Roman" w:hAnsi="Times New Roman" w:cs="Times New Roman"/>
          <w:lang w:eastAsia="en-GB"/>
        </w:rPr>
        <w:t xml:space="preserve"> was attempted, and the acupuncture-specific patient-practitioner interactions.</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2</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6</w:t>
      </w:r>
      <w:r w:rsidRPr="00EB579D">
        <w:rPr>
          <w:rFonts w:ascii="Times New Roman" w:eastAsia="Times New Roman" w:hAnsi="Times New Roman" w:cs="Times New Roman"/>
          <w:lang w:eastAsia="en-GB"/>
        </w:rPr>
        <w:t xml:space="preserve"> They also sorted the data by the number and frequency of sessions, their duration, the number of needles used, and the years of experience of the practitioner as well as his/her age and sex. When comparing acupuncture to sham acupuncture they found no significant variation in effect related to any acupuncture characteristic. When they compared acupuncture to usual care, they found marginally better outcomes when more acupuncture treatment sessions were provided, suggesting a dose-response effect.</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2</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6</w:t>
      </w:r>
    </w:p>
    <w:p w14:paraId="265D8B35" w14:textId="7BF18CFC"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The investigators then split the trials with usual care control groups into low- or high-intensity care and the sham control groups into those with penetrating or non-penetrating needle use.</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2</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7</w:t>
      </w:r>
      <w:r w:rsidRPr="00EB579D">
        <w:rPr>
          <w:rFonts w:ascii="Times New Roman" w:eastAsia="Times New Roman" w:hAnsi="Times New Roman" w:cs="Times New Roman"/>
          <w:lang w:eastAsia="en-GB"/>
        </w:rPr>
        <w:t xml:space="preserve"> Acupuncture does not perform as well when there is a high-intensity control, for example multiple sessions of physical therapy; that is, the effect size drops. In addition, when sham acupuncture involves using penetrating needles there is a markedly lower effect size of the acupuncture comparison, i.e. non-penetrating sham needling appears to have less of a therapeutic effect than penetrating sham needling. When looking at long-term effects, they found that only 10% to 15% of the beneficial effects of acupuncture are lost at 12 months after treatment.</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2</w:t>
      </w:r>
      <w:r w:rsidRPr="00EB579D">
        <w:rPr>
          <w:rFonts w:ascii="Times New Roman" w:eastAsia="Times New Roman" w:hAnsi="Times New Roman" w:cs="Times New Roman"/>
          <w:vertAlign w:val="superscript"/>
          <w:lang w:eastAsia="en-GB"/>
        </w:rPr>
        <w:t>,6</w:t>
      </w:r>
      <w:r>
        <w:rPr>
          <w:rFonts w:ascii="Times New Roman" w:eastAsia="Times New Roman" w:hAnsi="Times New Roman" w:cs="Times New Roman"/>
          <w:vertAlign w:val="superscript"/>
          <w:lang w:eastAsia="en-GB"/>
        </w:rPr>
        <w:t>5</w:t>
      </w:r>
    </w:p>
    <w:p w14:paraId="6DB23376" w14:textId="77777777"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 xml:space="preserve">In sum, acupuncture is an evidence-based treatment for chronic pain, with a moderate effect size of ~0.5 (p&lt;0.001), which is clinically relevant with 40% of this benefit contributed by the true acupuncture. These studies have shown that high-intensity control interventions reduce the relative effect of acupuncture when compared to usual/standard care, with 85% to 90% of the benefit of acupuncture sustained at 12 months. These data have major implications for cost-effectiveness. </w:t>
      </w:r>
    </w:p>
    <w:p w14:paraId="686D3372" w14:textId="29AD2F34"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lang w:eastAsia="en-GB"/>
        </w:rPr>
      </w:pPr>
      <w:r w:rsidRPr="00EB579D">
        <w:rPr>
          <w:rFonts w:ascii="Times New Roman" w:eastAsia="Times New Roman" w:hAnsi="Times New Roman" w:cs="Times New Roman"/>
          <w:lang w:eastAsia="en-GB"/>
        </w:rPr>
        <w:t>Analysis of existing trial data can yield useful information. For example, a network meta-analysis conducted by Corbett et al. compared acupuncture to other physical therapies and found it to be one of the more effective treatments for alleviating osteoarthritis knee pain in the short-term.</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3</w:t>
      </w:r>
      <w:r w:rsidRPr="00EB579D">
        <w:rPr>
          <w:rFonts w:ascii="Times New Roman" w:eastAsia="Times New Roman" w:hAnsi="Times New Roman" w:cs="Times New Roman"/>
          <w:lang w:eastAsia="en-GB"/>
        </w:rPr>
        <w:t xml:space="preserve"> Moreover, the effect sizes found when comparing pharmacological intervention against placebo control are much the same as those found with acupuncture against sham, with the exception of opioids, which have an effect size of 0.78.</w:t>
      </w:r>
      <w:r w:rsidRPr="00EB579D">
        <w:rPr>
          <w:rFonts w:ascii="Times New Roman" w:eastAsia="Times New Roman" w:hAnsi="Times New Roman" w:cs="Times New Roman"/>
          <w:vertAlign w:val="superscript"/>
        </w:rPr>
        <w:t>6</w:t>
      </w:r>
      <w:r>
        <w:rPr>
          <w:rFonts w:ascii="Times New Roman" w:eastAsia="Times New Roman" w:hAnsi="Times New Roman" w:cs="Times New Roman"/>
          <w:vertAlign w:val="superscript"/>
        </w:rPr>
        <w:t>4</w:t>
      </w:r>
      <w:r w:rsidRPr="00EB579D">
        <w:rPr>
          <w:rFonts w:ascii="Times New Roman" w:eastAsia="Times New Roman" w:hAnsi="Times New Roman" w:cs="Times New Roman"/>
          <w:lang w:eastAsia="en-GB"/>
        </w:rPr>
        <w:t xml:space="preserve"> </w:t>
      </w:r>
    </w:p>
    <w:p w14:paraId="405B86BD" w14:textId="77777777" w:rsidR="003942F2" w:rsidRPr="00EB579D" w:rsidRDefault="003942F2" w:rsidP="00C0269D">
      <w:pPr>
        <w:spacing w:before="100" w:beforeAutospacing="1" w:after="100" w:afterAutospacing="1" w:line="240" w:lineRule="auto"/>
        <w:jc w:val="both"/>
        <w:rPr>
          <w:rFonts w:ascii="Times New Roman" w:eastAsia="Times New Roman" w:hAnsi="Times New Roman" w:cs="Times New Roman"/>
          <w:sz w:val="24"/>
          <w:szCs w:val="24"/>
          <w:lang w:eastAsia="en-GB"/>
        </w:rPr>
      </w:pPr>
      <w:r w:rsidRPr="00EB579D">
        <w:rPr>
          <w:rFonts w:ascii="Times New Roman" w:eastAsia="Times New Roman" w:hAnsi="Times New Roman" w:cs="Times New Roman"/>
          <w:lang w:eastAsia="en-GB"/>
        </w:rPr>
        <w:t xml:space="preserve">To better understand the benefit of acupuncture, more comparative effectiveness research is needed ideally with pragmatic trial designs reflecting the real world context. In a field littered with too many small trials, fully powered clinical trials are needed with adequate sample sizes. For example, seeking a small effect size of say 0.2 in a two-arm sham controlled trial will require the participation of over 1000 patients. It is increasingly clear that there is no need for more sham controlled trials replicating existing data regarding chronic pain of the types already extensively studied. Well-designed sham trials should include a sham intervention to be as close to an inert placebo as possible (e.g. avoid penetrating needles). The priority of future research is to evaluate acupuncture against usual care controls, with a focus on conditions that are widespread and problematic, and for which the evidence base on acupuncture is underdeveloped. What is needed is to identify the conditions that acupuncture, as it is routinely delivered, might provide important clinical benefits for patients. </w:t>
      </w:r>
    </w:p>
    <w:p w14:paraId="124CD0D6" w14:textId="77777777" w:rsidR="003942F2" w:rsidRPr="00EB579D" w:rsidRDefault="003942F2" w:rsidP="00C0269D">
      <w:pPr>
        <w:jc w:val="both"/>
        <w:rPr>
          <w:rFonts w:ascii="Times New Roman" w:hAnsi="Times New Roman" w:cs="Times New Roman"/>
        </w:rPr>
      </w:pPr>
    </w:p>
    <w:p w14:paraId="27F462DB" w14:textId="2357C487" w:rsidR="003942F2" w:rsidRPr="00EB579D" w:rsidRDefault="003942F2" w:rsidP="00C0269D">
      <w:pPr>
        <w:pStyle w:val="EndnoteText"/>
        <w:ind w:left="720" w:hanging="720"/>
        <w:jc w:val="both"/>
        <w:rPr>
          <w:rFonts w:ascii="Times New Roman" w:hAnsi="Times New Roman" w:cs="Times New Roman"/>
        </w:rPr>
      </w:pPr>
      <w:r w:rsidRPr="00EB579D">
        <w:rPr>
          <w:rStyle w:val="EndnoteReference"/>
          <w:rFonts w:ascii="Times New Roman" w:hAnsi="Times New Roman" w:cs="Times New Roman"/>
        </w:rPr>
        <w:t>6</w:t>
      </w:r>
      <w:r>
        <w:rPr>
          <w:rStyle w:val="EndnoteReference"/>
          <w:rFonts w:ascii="Times New Roman" w:hAnsi="Times New Roman" w:cs="Times New Roman"/>
        </w:rPr>
        <w:t>1</w:t>
      </w:r>
      <w:r w:rsidRPr="00EB579D">
        <w:rPr>
          <w:rStyle w:val="EndnoteReference"/>
          <w:rFonts w:ascii="Times New Roman" w:hAnsi="Times New Roman" w:cs="Times New Roman"/>
        </w:rPr>
        <w:t>.</w:t>
      </w:r>
      <w:r w:rsidRPr="00EB579D">
        <w:rPr>
          <w:rFonts w:ascii="Times New Roman" w:hAnsi="Times New Roman" w:cs="Times New Roman"/>
        </w:rPr>
        <w:t xml:space="preserve"> Vickers AJ, Cronin AM, Maschino AC, et al. Acupuncture for chronic pain: Individual patient data</w:t>
      </w:r>
    </w:p>
    <w:p w14:paraId="65813F7A" w14:textId="6CAA570C"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 xml:space="preserve">meta-analysis. </w:t>
      </w:r>
      <w:r w:rsidRPr="00EB579D">
        <w:rPr>
          <w:rFonts w:ascii="Times New Roman" w:hAnsi="Times New Roman" w:cs="Times New Roman"/>
          <w:i/>
          <w:iCs/>
        </w:rPr>
        <w:t>Archives of Internal Medicine</w:t>
      </w:r>
      <w:r w:rsidRPr="00EB579D">
        <w:rPr>
          <w:rFonts w:ascii="Times New Roman" w:hAnsi="Times New Roman" w:cs="Times New Roman"/>
        </w:rPr>
        <w:t xml:space="preserve">. 2012 Sep 10;172(19):1444–1453. </w:t>
      </w:r>
    </w:p>
    <w:p w14:paraId="2A6D15F2" w14:textId="77777777" w:rsidR="003942F2" w:rsidRPr="00EB579D" w:rsidRDefault="003942F2" w:rsidP="00C0269D">
      <w:pPr>
        <w:pStyle w:val="EndnoteText"/>
        <w:ind w:left="720" w:hanging="720"/>
        <w:jc w:val="both"/>
        <w:rPr>
          <w:rFonts w:ascii="Times New Roman" w:hAnsi="Times New Roman" w:cs="Times New Roman"/>
        </w:rPr>
      </w:pPr>
    </w:p>
    <w:p w14:paraId="35EFAA99" w14:textId="23A2FBFD"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6</w:t>
      </w:r>
      <w:r>
        <w:rPr>
          <w:rFonts w:ascii="Times New Roman" w:hAnsi="Times New Roman" w:cs="Times New Roman"/>
        </w:rPr>
        <w:t>2</w:t>
      </w:r>
      <w:r w:rsidRPr="00EB579D">
        <w:rPr>
          <w:rFonts w:ascii="Times New Roman" w:hAnsi="Times New Roman" w:cs="Times New Roman"/>
        </w:rPr>
        <w:t>. Vickers AJ, Vertosick EA, Lewith G, et al. Acupuncture for chronic pain: Update of an individual</w:t>
      </w:r>
    </w:p>
    <w:p w14:paraId="46708693" w14:textId="507326F5"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 xml:space="preserve">patient data meta-analysis. </w:t>
      </w:r>
      <w:r w:rsidRPr="00EB579D">
        <w:rPr>
          <w:rFonts w:ascii="Times New Roman" w:hAnsi="Times New Roman" w:cs="Times New Roman"/>
          <w:i/>
          <w:iCs/>
        </w:rPr>
        <w:t>Journal of Pain</w:t>
      </w:r>
      <w:r w:rsidRPr="00EB579D">
        <w:rPr>
          <w:rFonts w:ascii="Times New Roman" w:hAnsi="Times New Roman" w:cs="Times New Roman"/>
        </w:rPr>
        <w:t>. 2018;19(5): 455-474.</w:t>
      </w:r>
    </w:p>
    <w:p w14:paraId="65E78AD2" w14:textId="77777777" w:rsidR="003942F2" w:rsidRPr="00EB579D" w:rsidRDefault="003942F2" w:rsidP="00C0269D">
      <w:pPr>
        <w:pStyle w:val="EndnoteText"/>
        <w:jc w:val="both"/>
        <w:rPr>
          <w:rFonts w:ascii="Times New Roman" w:hAnsi="Times New Roman" w:cs="Times New Roman"/>
        </w:rPr>
      </w:pPr>
    </w:p>
    <w:p w14:paraId="7EC576D2" w14:textId="137A3EFC" w:rsidR="003942F2" w:rsidRPr="00EB579D" w:rsidRDefault="003942F2" w:rsidP="00C0269D">
      <w:pPr>
        <w:pStyle w:val="EndnoteText"/>
        <w:jc w:val="both"/>
        <w:rPr>
          <w:rFonts w:ascii="Times New Roman" w:hAnsi="Times New Roman" w:cs="Times New Roman"/>
        </w:rPr>
      </w:pPr>
      <w:r w:rsidRPr="00EB579D">
        <w:rPr>
          <w:rStyle w:val="EndnoteReference"/>
          <w:rFonts w:ascii="Times New Roman" w:hAnsi="Times New Roman" w:cs="Times New Roman"/>
        </w:rPr>
        <w:t>6</w:t>
      </w:r>
      <w:r>
        <w:rPr>
          <w:rStyle w:val="EndnoteReference"/>
          <w:rFonts w:ascii="Times New Roman" w:hAnsi="Times New Roman" w:cs="Times New Roman"/>
        </w:rPr>
        <w:t>3</w:t>
      </w:r>
      <w:r w:rsidRPr="00EB579D">
        <w:rPr>
          <w:rStyle w:val="EndnoteReference"/>
          <w:rFonts w:ascii="Times New Roman" w:hAnsi="Times New Roman" w:cs="Times New Roman"/>
        </w:rPr>
        <w:t>.</w:t>
      </w:r>
      <w:r w:rsidRPr="00EB579D">
        <w:rPr>
          <w:rFonts w:ascii="Times New Roman" w:hAnsi="Times New Roman" w:cs="Times New Roman"/>
        </w:rPr>
        <w:t xml:space="preserve"> Corbett MS, Rice SJ, Madurasinghe V, et al. Acupuncture and other physical treatments for the relief </w:t>
      </w:r>
    </w:p>
    <w:p w14:paraId="786C6300" w14:textId="77777777"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 xml:space="preserve">of pain due to osteoarthritis of the knee: Network meta-analysis. </w:t>
      </w:r>
      <w:r w:rsidRPr="00EB579D">
        <w:rPr>
          <w:rFonts w:ascii="Times New Roman" w:hAnsi="Times New Roman" w:cs="Times New Roman"/>
          <w:i/>
          <w:iCs/>
        </w:rPr>
        <w:t>Osteoarthritis Cartilage</w:t>
      </w:r>
      <w:r w:rsidRPr="00EB579D">
        <w:rPr>
          <w:rFonts w:ascii="Times New Roman" w:hAnsi="Times New Roman" w:cs="Times New Roman"/>
        </w:rPr>
        <w:t>.</w:t>
      </w:r>
    </w:p>
    <w:p w14:paraId="711EFBFF" w14:textId="79807771"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2013;21(9):1290–1298.</w:t>
      </w:r>
    </w:p>
    <w:p w14:paraId="4CB64F5C" w14:textId="77777777" w:rsidR="003942F2" w:rsidRPr="00EB579D" w:rsidRDefault="003942F2" w:rsidP="00C0269D">
      <w:pPr>
        <w:pStyle w:val="EndnoteText"/>
        <w:ind w:left="720" w:hanging="720"/>
        <w:jc w:val="both"/>
        <w:rPr>
          <w:rFonts w:ascii="Times New Roman" w:hAnsi="Times New Roman" w:cs="Times New Roman"/>
        </w:rPr>
      </w:pPr>
    </w:p>
    <w:p w14:paraId="090F61A7" w14:textId="477FD8D5"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rPr>
        <w:t>6</w:t>
      </w:r>
      <w:r>
        <w:rPr>
          <w:rFonts w:ascii="Times New Roman" w:hAnsi="Times New Roman" w:cs="Times New Roman"/>
        </w:rPr>
        <w:t>4</w:t>
      </w:r>
      <w:r w:rsidRPr="00EB579D">
        <w:rPr>
          <w:rFonts w:ascii="Times New Roman" w:hAnsi="Times New Roman" w:cs="Times New Roman"/>
        </w:rPr>
        <w:t>. Birch S, Lee MS, Robinson N, et al. The U.K. NICE 2014 Guidelines for Osteoarthritis of the Knee:</w:t>
      </w:r>
    </w:p>
    <w:p w14:paraId="2E22065B" w14:textId="5DDA6397" w:rsidR="003942F2" w:rsidRPr="00EB579D" w:rsidRDefault="003942F2" w:rsidP="00C0269D">
      <w:pPr>
        <w:pStyle w:val="EndnoteText"/>
        <w:ind w:left="720" w:hanging="720"/>
        <w:jc w:val="both"/>
        <w:rPr>
          <w:rFonts w:ascii="Times New Roman" w:hAnsi="Times New Roman" w:cs="Times New Roman"/>
          <w:i/>
          <w:iCs/>
        </w:rPr>
      </w:pPr>
      <w:r w:rsidRPr="00EB579D">
        <w:rPr>
          <w:rFonts w:ascii="Times New Roman" w:hAnsi="Times New Roman" w:cs="Times New Roman"/>
        </w:rPr>
        <w:t xml:space="preserve">Lessons learned in a narrative review addressing inadvertent limitations and bias. </w:t>
      </w:r>
      <w:r w:rsidRPr="00EB579D">
        <w:rPr>
          <w:rFonts w:ascii="Times New Roman" w:hAnsi="Times New Roman" w:cs="Times New Roman"/>
          <w:i/>
          <w:iCs/>
        </w:rPr>
        <w:t>The</w:t>
      </w:r>
      <w:r w:rsidRPr="00EB579D">
        <w:rPr>
          <w:rFonts w:ascii="Times New Roman" w:hAnsi="Times New Roman" w:cs="Times New Roman"/>
        </w:rPr>
        <w:t xml:space="preserve"> </w:t>
      </w:r>
      <w:r w:rsidRPr="00EB579D">
        <w:rPr>
          <w:rFonts w:ascii="Times New Roman" w:hAnsi="Times New Roman" w:cs="Times New Roman"/>
          <w:i/>
          <w:iCs/>
        </w:rPr>
        <w:t>Journal of</w:t>
      </w:r>
    </w:p>
    <w:p w14:paraId="6A5A9DDC" w14:textId="1E2B77FE" w:rsidR="003942F2" w:rsidRPr="00EB579D" w:rsidRDefault="003942F2" w:rsidP="00C0269D">
      <w:pPr>
        <w:pStyle w:val="EndnoteText"/>
        <w:ind w:left="720" w:hanging="720"/>
        <w:jc w:val="both"/>
        <w:rPr>
          <w:rFonts w:ascii="Times New Roman" w:hAnsi="Times New Roman" w:cs="Times New Roman"/>
        </w:rPr>
      </w:pPr>
      <w:r w:rsidRPr="00EB579D">
        <w:rPr>
          <w:rFonts w:ascii="Times New Roman" w:hAnsi="Times New Roman" w:cs="Times New Roman"/>
          <w:i/>
          <w:iCs/>
        </w:rPr>
        <w:t>Alternative and Complementary Medicine</w:t>
      </w:r>
      <w:r w:rsidRPr="00EB579D">
        <w:rPr>
          <w:rFonts w:ascii="Times New Roman" w:hAnsi="Times New Roman" w:cs="Times New Roman"/>
        </w:rPr>
        <w:t>. 2017;23(4):242-246.</w:t>
      </w:r>
    </w:p>
    <w:p w14:paraId="3166E1BB" w14:textId="77777777" w:rsidR="003942F2" w:rsidRPr="00EB579D" w:rsidRDefault="003942F2" w:rsidP="00C0269D">
      <w:pPr>
        <w:pStyle w:val="EndnoteText"/>
        <w:jc w:val="both"/>
        <w:rPr>
          <w:rFonts w:ascii="Times New Roman" w:hAnsi="Times New Roman" w:cs="Times New Roman"/>
        </w:rPr>
      </w:pPr>
    </w:p>
    <w:p w14:paraId="52EE907C" w14:textId="3E01A2E2" w:rsidR="003942F2" w:rsidRPr="00EB579D" w:rsidRDefault="003942F2" w:rsidP="00C0269D">
      <w:pPr>
        <w:pStyle w:val="Bibliography"/>
        <w:jc w:val="both"/>
        <w:rPr>
          <w:rFonts w:ascii="Times New Roman" w:hAnsi="Times New Roman" w:cs="Times New Roman"/>
        </w:rPr>
      </w:pPr>
      <w:r w:rsidRPr="00EB579D">
        <w:rPr>
          <w:rFonts w:ascii="Times New Roman" w:hAnsi="Times New Roman" w:cs="Times New Roman"/>
        </w:rPr>
        <w:fldChar w:fldCharType="begin"/>
      </w:r>
      <w:r w:rsidRPr="00EB579D">
        <w:rPr>
          <w:rFonts w:ascii="Times New Roman" w:hAnsi="Times New Roman" w:cs="Times New Roman"/>
        </w:rPr>
        <w:instrText xml:space="preserve"> ADDIN ZOTERO_BIBL {"uncited":[],"omitted":[],"custom":[]} CSL_BIBLIOGRAPHY </w:instrText>
      </w:r>
      <w:r w:rsidRPr="00EB579D">
        <w:rPr>
          <w:rFonts w:ascii="Times New Roman" w:hAnsi="Times New Roman" w:cs="Times New Roman"/>
        </w:rPr>
        <w:fldChar w:fldCharType="separate"/>
      </w:r>
      <w:r w:rsidRPr="00EB579D">
        <w:rPr>
          <w:rFonts w:ascii="Times New Roman" w:hAnsi="Times New Roman" w:cs="Times New Roman"/>
        </w:rPr>
        <w:t>6</w:t>
      </w:r>
      <w:r>
        <w:rPr>
          <w:rFonts w:ascii="Times New Roman" w:hAnsi="Times New Roman" w:cs="Times New Roman"/>
        </w:rPr>
        <w:t>5</w:t>
      </w:r>
      <w:r w:rsidRPr="00EB579D">
        <w:rPr>
          <w:rFonts w:ascii="Times New Roman" w:hAnsi="Times New Roman" w:cs="Times New Roman"/>
        </w:rPr>
        <w:t xml:space="preserve">. MacPherson H, Vertosick EA, Foster NE, Lewith G, Linde K, Sherman KJ, et al. The persistence of the effects of acupuncture after a course of treatment: a meta-analysis of patients with chronic pain. </w:t>
      </w:r>
      <w:r w:rsidRPr="005B112E">
        <w:rPr>
          <w:rFonts w:ascii="Times New Roman" w:hAnsi="Times New Roman" w:cs="Times New Roman"/>
          <w:i/>
        </w:rPr>
        <w:t xml:space="preserve">Pain. </w:t>
      </w:r>
      <w:r w:rsidRPr="00EB579D">
        <w:rPr>
          <w:rFonts w:ascii="Times New Roman" w:hAnsi="Times New Roman" w:cs="Times New Roman"/>
        </w:rPr>
        <w:t xml:space="preserve">2017;158(5):784–93. </w:t>
      </w:r>
    </w:p>
    <w:p w14:paraId="2529BED0" w14:textId="298F3ABF" w:rsidR="003942F2" w:rsidRPr="00EB579D" w:rsidRDefault="003942F2" w:rsidP="00C0269D">
      <w:pPr>
        <w:pStyle w:val="Bibliography"/>
        <w:jc w:val="both"/>
        <w:rPr>
          <w:rFonts w:ascii="Times New Roman" w:hAnsi="Times New Roman" w:cs="Times New Roman"/>
        </w:rPr>
      </w:pPr>
      <w:r w:rsidRPr="00EB579D">
        <w:rPr>
          <w:rFonts w:ascii="Times New Roman" w:hAnsi="Times New Roman" w:cs="Times New Roman"/>
        </w:rPr>
        <w:t>6</w:t>
      </w:r>
      <w:r>
        <w:rPr>
          <w:rFonts w:ascii="Times New Roman" w:hAnsi="Times New Roman" w:cs="Times New Roman"/>
        </w:rPr>
        <w:t>6</w:t>
      </w:r>
      <w:r w:rsidRPr="00EB579D">
        <w:rPr>
          <w:rFonts w:ascii="Times New Roman" w:hAnsi="Times New Roman" w:cs="Times New Roman"/>
        </w:rPr>
        <w:t>. MacPherson H, Maschino AC, Lewith G, Foster NE, Witt C, Vickers AJ, et al. Characteristics of acupuncture treatment associated with outcome: an individual patient meta-analysis of 17,922 patients with chronic pain in randomised controlled trials</w:t>
      </w:r>
      <w:r w:rsidRPr="005B112E">
        <w:rPr>
          <w:rFonts w:ascii="Times New Roman" w:hAnsi="Times New Roman" w:cs="Times New Roman"/>
          <w:i/>
        </w:rPr>
        <w:t>. PloS One</w:t>
      </w:r>
      <w:r w:rsidRPr="00EB579D">
        <w:rPr>
          <w:rFonts w:ascii="Times New Roman" w:hAnsi="Times New Roman" w:cs="Times New Roman"/>
        </w:rPr>
        <w:t xml:space="preserve">. 2013;8(10):e77438. </w:t>
      </w:r>
    </w:p>
    <w:p w14:paraId="4D89FC44" w14:textId="651F7339" w:rsidR="003942F2" w:rsidRPr="00EB579D" w:rsidRDefault="003942F2" w:rsidP="00C0269D">
      <w:pPr>
        <w:pStyle w:val="Bibliography"/>
        <w:jc w:val="both"/>
        <w:rPr>
          <w:rFonts w:ascii="Times New Roman" w:hAnsi="Times New Roman" w:cs="Times New Roman"/>
        </w:rPr>
      </w:pPr>
      <w:r w:rsidRPr="00EB579D">
        <w:rPr>
          <w:rFonts w:ascii="Times New Roman" w:hAnsi="Times New Roman" w:cs="Times New Roman"/>
        </w:rPr>
        <w:t>6</w:t>
      </w:r>
      <w:r>
        <w:rPr>
          <w:rFonts w:ascii="Times New Roman" w:hAnsi="Times New Roman" w:cs="Times New Roman"/>
        </w:rPr>
        <w:t>7</w:t>
      </w:r>
      <w:r w:rsidRPr="00EB579D">
        <w:rPr>
          <w:rFonts w:ascii="Times New Roman" w:hAnsi="Times New Roman" w:cs="Times New Roman"/>
        </w:rPr>
        <w:t>. MacPherson H, Vertosick E, Lewith G, Linde K, Sherman KJ, Witt CM, et al. Influence of Control Group on Effect Size in Trials of Acupuncture for Chronic Pain: A Secondary Analysis of an Individual Patient Data Meta-Analysis.</w:t>
      </w:r>
      <w:r w:rsidRPr="005B112E">
        <w:rPr>
          <w:rFonts w:ascii="Times New Roman" w:hAnsi="Times New Roman" w:cs="Times New Roman"/>
          <w:i/>
        </w:rPr>
        <w:t xml:space="preserve"> PLoS O</w:t>
      </w:r>
      <w:r>
        <w:rPr>
          <w:rFonts w:ascii="Times New Roman" w:hAnsi="Times New Roman" w:cs="Times New Roman"/>
          <w:i/>
        </w:rPr>
        <w:t>ne</w:t>
      </w:r>
      <w:r w:rsidRPr="00EB579D">
        <w:rPr>
          <w:rFonts w:ascii="Times New Roman" w:hAnsi="Times New Roman" w:cs="Times New Roman"/>
        </w:rPr>
        <w:t xml:space="preserve">. 2014 Apr 4;9(4):e93739. </w:t>
      </w:r>
    </w:p>
    <w:p w14:paraId="1BCE7E8B" w14:textId="04A7007A" w:rsidR="003942F2" w:rsidRPr="00CE0899" w:rsidRDefault="003942F2" w:rsidP="00CE0899">
      <w:pPr>
        <w:jc w:val="both"/>
        <w:rPr>
          <w:rFonts w:ascii="Times New Roman" w:hAnsi="Times New Roman" w:cs="Times New Roman"/>
        </w:rPr>
      </w:pPr>
      <w:r w:rsidRPr="00EB579D">
        <w:rPr>
          <w:rFonts w:ascii="Times New Roman" w:hAnsi="Times New Roman" w:cs="Times New Roman"/>
        </w:rPr>
        <w:fldChar w:fldCharType="end"/>
      </w:r>
    </w:p>
    <w:p w14:paraId="22EBFDD5" w14:textId="66DF33AE" w:rsidR="003942F2" w:rsidRPr="00EB579D" w:rsidRDefault="003942F2" w:rsidP="00225963">
      <w:pPr>
        <w:jc w:val="both"/>
        <w:rPr>
          <w:rFonts w:ascii="Times New Roman" w:hAnsi="Times New Roman" w:cs="Times New Roman"/>
        </w:rPr>
      </w:pPr>
      <w:r w:rsidRPr="00EB579D">
        <w:rPr>
          <w:rFonts w:ascii="Times New Roman" w:hAnsi="Times New Roman" w:cs="Times New Roman"/>
          <w:b/>
          <w:sz w:val="28"/>
          <w:szCs w:val="28"/>
        </w:rPr>
        <w:t>Overcoming Barriers of Acupuncture Research</w:t>
      </w:r>
    </w:p>
    <w:p w14:paraId="5275A3A7" w14:textId="0075A5E3" w:rsidR="003942F2" w:rsidRPr="00EB579D" w:rsidRDefault="003942F2" w:rsidP="00C0269D">
      <w:pPr>
        <w:spacing w:after="0" w:line="240" w:lineRule="auto"/>
        <w:jc w:val="both"/>
        <w:rPr>
          <w:rFonts w:ascii="Times New Roman" w:hAnsi="Times New Roman" w:cs="Times New Roman"/>
          <w:sz w:val="24"/>
          <w:szCs w:val="24"/>
        </w:rPr>
      </w:pPr>
      <w:r w:rsidRPr="00CE0899">
        <w:rPr>
          <w:rFonts w:ascii="Times New Roman" w:hAnsi="Times New Roman" w:cs="Times New Roman"/>
          <w:b/>
          <w:sz w:val="24"/>
          <w:szCs w:val="24"/>
        </w:rPr>
        <w:t>Richard Niemtzow</w:t>
      </w:r>
      <w:r w:rsidRPr="00EB579D">
        <w:rPr>
          <w:rFonts w:ascii="Times New Roman" w:hAnsi="Times New Roman" w:cs="Times New Roman"/>
          <w:sz w:val="24"/>
          <w:szCs w:val="24"/>
        </w:rPr>
        <w:t xml:space="preserve">, </w:t>
      </w:r>
      <w:r w:rsidR="0066492C">
        <w:rPr>
          <w:rFonts w:ascii="Times New Roman" w:hAnsi="Times New Roman" w:cs="Times New Roman"/>
          <w:sz w:val="24"/>
          <w:szCs w:val="24"/>
        </w:rPr>
        <w:t xml:space="preserve">Director, </w:t>
      </w:r>
      <w:r w:rsidRPr="00EB579D">
        <w:rPr>
          <w:rFonts w:ascii="Times New Roman" w:hAnsi="Times New Roman" w:cs="Times New Roman"/>
          <w:sz w:val="24"/>
          <w:szCs w:val="24"/>
        </w:rPr>
        <w:t xml:space="preserve">US Airforce Acupuncture and Integrative Medicine Center, Joint Base Andrews </w:t>
      </w:r>
    </w:p>
    <w:p w14:paraId="06141E41" w14:textId="77777777" w:rsidR="003942F2" w:rsidRPr="00EB579D" w:rsidRDefault="003942F2" w:rsidP="00C0269D">
      <w:pPr>
        <w:spacing w:after="0" w:line="240" w:lineRule="auto"/>
        <w:jc w:val="both"/>
        <w:rPr>
          <w:rFonts w:ascii="Times New Roman" w:hAnsi="Times New Roman" w:cs="Times New Roman"/>
          <w:color w:val="FF0000"/>
          <w:sz w:val="24"/>
          <w:szCs w:val="24"/>
        </w:rPr>
      </w:pPr>
    </w:p>
    <w:p w14:paraId="4CD95C42" w14:textId="77777777"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Overcoming barriers of acupuncture research may be a daunting experience to the clinician or researcher, especially if one wishes to push an acupuncture technique across a large system of medical facilities, such as the Department of Defense. Critical to mass deployment of an intervention such as acupuncture is that the end user wants the product. If not, it will result in a dismal half-life. An acupuncture technique must accomplish a clinical purpose in a rapid, safe, and reproduceable manner. Further, most patient visits may be limited to 20 to 30 minutes so the technique should be adaptable to the clinical situation and the results should be forthcoming in a short period of time, preferably during the same visit. Most importantly, the technique should be safe. </w:t>
      </w:r>
    </w:p>
    <w:p w14:paraId="49B5361B" w14:textId="5B025F32"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The design of an acupuncture technique faces many challenges and in-depth knowledge of acupuncture clinical practice is of paramount importance. This requires appreciation for and understanding available evidence from clinical studies. Further, barriers to acceptance can involve poor knowledge, lack of familiarity with research methods and terms, insufficient experience, and cultural, economic, and political concerns, to name a few.</w:t>
      </w:r>
      <w:r w:rsidRPr="00EB579D">
        <w:rPr>
          <w:rFonts w:ascii="Times New Roman" w:eastAsia="Times New Roman" w:hAnsi="Times New Roman" w:cs="Times New Roman"/>
          <w:color w:val="000000"/>
          <w:vertAlign w:val="superscript"/>
        </w:rPr>
        <w:t>6</w:t>
      </w:r>
      <w:r>
        <w:rPr>
          <w:rFonts w:ascii="Times New Roman" w:eastAsia="Times New Roman" w:hAnsi="Times New Roman" w:cs="Times New Roman"/>
          <w:color w:val="000000"/>
          <w:vertAlign w:val="superscript"/>
        </w:rPr>
        <w:t>8</w:t>
      </w:r>
      <w:r w:rsidRPr="00EB579D">
        <w:rPr>
          <w:rFonts w:ascii="Times New Roman" w:eastAsia="Times New Roman" w:hAnsi="Times New Roman" w:cs="Times New Roman"/>
          <w:color w:val="000000"/>
          <w:vertAlign w:val="superscript"/>
        </w:rPr>
        <w:t xml:space="preserve"> </w:t>
      </w:r>
      <w:r w:rsidRPr="00EB579D">
        <w:rPr>
          <w:rFonts w:ascii="Times New Roman" w:eastAsia="Times New Roman" w:hAnsi="Times New Roman" w:cs="Times New Roman"/>
          <w:color w:val="000000"/>
        </w:rPr>
        <w:t>Cultural barriers must be recognized when introducing acupuncture. For example, acupuncture treatments are more acceptable in Chinese or Vietnamese medical establishments as these cultures already embrace this historical tradition of medical care. Self-motivation and reasonable goal setting is paramount in overcoming these types of obstacles.</w:t>
      </w:r>
    </w:p>
    <w:p w14:paraId="47E97363" w14:textId="619BC37F"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Niemtzow described his response to meeting these challenges in the military health care environment, which was to co-develop with John Baxter the Joint Incentive Fund supported Acupuncture Training Across Clinical Settings (ATACS). This was a program to deploy Battlefield Acupuncture (BFA) across the Department of Defense and Department of Veterans Affairs (VA) medical facilities by having a training goal to teach more than 2,000 providers.</w:t>
      </w:r>
      <w:r w:rsidRPr="00EB579D">
        <w:rPr>
          <w:rFonts w:ascii="Times New Roman" w:eastAsia="Times New Roman" w:hAnsi="Times New Roman" w:cs="Times New Roman"/>
          <w:color w:val="000000"/>
          <w:vertAlign w:val="superscript"/>
        </w:rPr>
        <w:t>6</w:t>
      </w:r>
      <w:r>
        <w:rPr>
          <w:rFonts w:ascii="Times New Roman" w:eastAsia="Times New Roman" w:hAnsi="Times New Roman" w:cs="Times New Roman"/>
          <w:color w:val="000000"/>
          <w:vertAlign w:val="superscript"/>
        </w:rPr>
        <w:t>9</w:t>
      </w:r>
      <w:r w:rsidRPr="00EB579D">
        <w:rPr>
          <w:rFonts w:ascii="Times New Roman" w:eastAsia="Times New Roman" w:hAnsi="Times New Roman" w:cs="Times New Roman"/>
          <w:color w:val="000000"/>
          <w:vertAlign w:val="superscript"/>
        </w:rPr>
        <w:t>,</w:t>
      </w:r>
      <w:r>
        <w:rPr>
          <w:rFonts w:ascii="Times New Roman" w:eastAsia="Times New Roman" w:hAnsi="Times New Roman" w:cs="Times New Roman"/>
          <w:color w:val="000000"/>
          <w:vertAlign w:val="superscript"/>
        </w:rPr>
        <w:t>70</w:t>
      </w:r>
      <w:r w:rsidRPr="00EB579D">
        <w:rPr>
          <w:rFonts w:ascii="Times New Roman" w:eastAsia="Times New Roman" w:hAnsi="Times New Roman" w:cs="Times New Roman"/>
          <w:color w:val="000000"/>
          <w:vertAlign w:val="superscript"/>
        </w:rPr>
        <w:t>,7</w:t>
      </w:r>
      <w:r>
        <w:rPr>
          <w:rFonts w:ascii="Times New Roman" w:eastAsia="Times New Roman" w:hAnsi="Times New Roman" w:cs="Times New Roman"/>
          <w:color w:val="000000"/>
          <w:vertAlign w:val="superscript"/>
        </w:rPr>
        <w:t>1</w:t>
      </w:r>
      <w:r w:rsidRPr="00EB579D">
        <w:rPr>
          <w:rFonts w:ascii="Times New Roman" w:eastAsia="Times New Roman" w:hAnsi="Times New Roman" w:cs="Times New Roman"/>
          <w:color w:val="000000"/>
          <w:vertAlign w:val="superscript"/>
        </w:rPr>
        <w:t xml:space="preserve"> </w:t>
      </w:r>
      <w:r w:rsidRPr="00EB579D">
        <w:rPr>
          <w:rFonts w:ascii="Times New Roman" w:eastAsia="Times New Roman" w:hAnsi="Times New Roman" w:cs="Times New Roman"/>
          <w:color w:val="000000"/>
        </w:rPr>
        <w:t>To date more than 7,000 personnel have been trained.</w:t>
      </w:r>
    </w:p>
    <w:p w14:paraId="61FC850A" w14:textId="5172D4DA"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Barriers that had to be overcome included cultural, command and control, and administrative differences among Air Force, Army, Navy and VA health systems. Each system has its unique credentialing requirements, clinical organizations, and medical missions. For example, teaching BFA to the medical services of the Navy’s Nuclear Submarine Fleet faced unique challenges. However, BFA only requires ears, needles, and willing health care providers to make it suitable for mass deployment in many different medical environments.</w:t>
      </w:r>
      <w:r w:rsidRPr="00EB579D">
        <w:rPr>
          <w:rFonts w:ascii="Times New Roman" w:eastAsia="Times New Roman" w:hAnsi="Times New Roman" w:cs="Times New Roman"/>
          <w:color w:val="000000"/>
          <w:vertAlign w:val="superscript"/>
        </w:rPr>
        <w:t>7</w:t>
      </w:r>
      <w:r>
        <w:rPr>
          <w:rFonts w:ascii="Times New Roman" w:eastAsia="Times New Roman" w:hAnsi="Times New Roman" w:cs="Times New Roman"/>
          <w:color w:val="000000"/>
          <w:vertAlign w:val="superscript"/>
        </w:rPr>
        <w:t>2</w:t>
      </w:r>
      <w:r w:rsidRPr="00EB579D">
        <w:rPr>
          <w:rFonts w:ascii="Times New Roman" w:eastAsia="Times New Roman" w:hAnsi="Times New Roman" w:cs="Times New Roman"/>
          <w:color w:val="000000"/>
        </w:rPr>
        <w:t xml:space="preserve"> Currently, all TRICARE beneficiaries can receive auricular acupuncture in support of a wide range of medical procedures and as a therapeutic intervention.</w:t>
      </w:r>
    </w:p>
    <w:p w14:paraId="2F88B5F0" w14:textId="77777777"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Successful implementation of an integrated medicine program by any health care system requires a disciplined five-step process once the barriers have been overcome. Perhaps the most important key for success is that the technique be in high demand by health care providers. </w:t>
      </w:r>
    </w:p>
    <w:p w14:paraId="2AB881D8" w14:textId="77777777" w:rsidR="003942F2" w:rsidRPr="00EB579D" w:rsidRDefault="003942F2" w:rsidP="00C0269D">
      <w:pPr>
        <w:numPr>
          <w:ilvl w:val="0"/>
          <w:numId w:val="1"/>
        </w:numPr>
        <w:spacing w:after="0" w:line="240" w:lineRule="auto"/>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Select a modality that is evidence-based, safe, and has the potential to quickly demonstrate its value in achieving desired outcomes.</w:t>
      </w:r>
    </w:p>
    <w:p w14:paraId="035A0427" w14:textId="77777777" w:rsidR="003942F2" w:rsidRPr="00EB579D" w:rsidRDefault="003942F2" w:rsidP="00C0269D">
      <w:pPr>
        <w:numPr>
          <w:ilvl w:val="0"/>
          <w:numId w:val="1"/>
        </w:numPr>
        <w:spacing w:after="0" w:line="240" w:lineRule="auto"/>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Ensure that health care providers receive a systematic and standardized training program from experienced and well-qualified instructors.</w:t>
      </w:r>
    </w:p>
    <w:p w14:paraId="2F5E06FD" w14:textId="77777777" w:rsidR="003942F2" w:rsidRPr="00EB579D" w:rsidRDefault="003942F2" w:rsidP="00C0269D">
      <w:pPr>
        <w:numPr>
          <w:ilvl w:val="0"/>
          <w:numId w:val="1"/>
        </w:numPr>
        <w:spacing w:after="0" w:line="240" w:lineRule="auto"/>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Ensure that the necessary but rigorous and often time-consuming administrative processes required to introduce a new intervention will not pose a burden to already busy providers.</w:t>
      </w:r>
    </w:p>
    <w:p w14:paraId="453EE1F0" w14:textId="77777777" w:rsidR="003942F2" w:rsidRPr="00EB579D" w:rsidRDefault="003942F2" w:rsidP="00C0269D">
      <w:pPr>
        <w:numPr>
          <w:ilvl w:val="0"/>
          <w:numId w:val="1"/>
        </w:numPr>
        <w:spacing w:after="0" w:line="240" w:lineRule="auto"/>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Decide on data points and a data collection system at the outset, requiring agreement by all parties on the desired endpoints.</w:t>
      </w:r>
    </w:p>
    <w:p w14:paraId="186E9FB6" w14:textId="77777777" w:rsidR="003942F2" w:rsidRPr="00EB579D" w:rsidRDefault="003942F2" w:rsidP="00C0269D">
      <w:pPr>
        <w:numPr>
          <w:ilvl w:val="0"/>
          <w:numId w:val="1"/>
        </w:numPr>
        <w:spacing w:after="0" w:line="240" w:lineRule="auto"/>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Provide all providers with technical support options for assistance.</w:t>
      </w:r>
    </w:p>
    <w:p w14:paraId="66F1D5B1" w14:textId="77777777" w:rsidR="003942F2" w:rsidRPr="00EB579D" w:rsidRDefault="003942F2" w:rsidP="00C0269D">
      <w:pPr>
        <w:jc w:val="both"/>
        <w:rPr>
          <w:rFonts w:ascii="Times New Roman" w:eastAsia="Times New Roman" w:hAnsi="Times New Roman" w:cs="Times New Roman"/>
          <w:color w:val="FF0000"/>
        </w:rPr>
      </w:pPr>
    </w:p>
    <w:p w14:paraId="669FD990" w14:textId="23D95ABC" w:rsidR="003942F2" w:rsidRPr="00EB579D" w:rsidRDefault="003942F2" w:rsidP="00C0269D">
      <w:pPr>
        <w:jc w:val="both"/>
        <w:rPr>
          <w:rFonts w:ascii="Times New Roman" w:eastAsia="Times New Roman" w:hAnsi="Times New Roman" w:cs="Times New Roman"/>
          <w:color w:val="000000"/>
        </w:rPr>
      </w:pPr>
      <w:r w:rsidRPr="00EB579D">
        <w:rPr>
          <w:rFonts w:ascii="Times New Roman" w:eastAsia="Times New Roman" w:hAnsi="Times New Roman" w:cs="Times New Roman"/>
          <w:color w:val="000000"/>
        </w:rPr>
        <w:t>6</w:t>
      </w:r>
      <w:r>
        <w:rPr>
          <w:rFonts w:ascii="Times New Roman" w:eastAsia="Times New Roman" w:hAnsi="Times New Roman" w:cs="Times New Roman"/>
          <w:color w:val="000000"/>
        </w:rPr>
        <w:t>8</w:t>
      </w:r>
      <w:r w:rsidRPr="00EB579D">
        <w:rPr>
          <w:rFonts w:ascii="Times New Roman" w:eastAsia="Times New Roman" w:hAnsi="Times New Roman" w:cs="Times New Roman"/>
          <w:color w:val="000000"/>
        </w:rPr>
        <w:t xml:space="preserve">. </w:t>
      </w:r>
      <w:hyperlink r:id="rId1" w:history="1">
        <w:r w:rsidRPr="00EB579D">
          <w:rPr>
            <w:rStyle w:val="Hyperlink"/>
            <w:rFonts w:ascii="Times New Roman" w:eastAsia="Times New Roman" w:hAnsi="Times New Roman" w:cs="Times New Roman"/>
            <w:color w:val="auto"/>
            <w:u w:val="none"/>
          </w:rPr>
          <w:t xml:space="preserve"> Ashrafi-rizi</w:t>
        </w:r>
      </w:hyperlink>
      <w:r w:rsidRPr="00EB579D">
        <w:rPr>
          <w:rStyle w:val="Hyperlink"/>
          <w:rFonts w:ascii="Times New Roman" w:eastAsia="Times New Roman" w:hAnsi="Times New Roman" w:cs="Times New Roman"/>
          <w:color w:val="auto"/>
          <w:u w:val="none"/>
        </w:rPr>
        <w:t xml:space="preserve"> H.</w:t>
      </w:r>
      <w:r w:rsidRPr="00EB579D">
        <w:rPr>
          <w:rFonts w:ascii="Times New Roman" w:eastAsia="Times New Roman" w:hAnsi="Times New Roman" w:cs="Times New Roman"/>
        </w:rPr>
        <w:t>, </w:t>
      </w:r>
      <w:hyperlink r:id="rId2" w:history="1">
        <w:r w:rsidRPr="00EB579D">
          <w:rPr>
            <w:rStyle w:val="Hyperlink"/>
            <w:rFonts w:ascii="Times New Roman" w:eastAsia="Times New Roman" w:hAnsi="Times New Roman" w:cs="Times New Roman"/>
            <w:color w:val="auto"/>
            <w:u w:val="none"/>
          </w:rPr>
          <w:t xml:space="preserve"> Fateme</w:t>
        </w:r>
      </w:hyperlink>
      <w:r w:rsidRPr="00EB579D">
        <w:rPr>
          <w:rStyle w:val="Hyperlink"/>
          <w:rFonts w:ascii="Times New Roman" w:eastAsia="Times New Roman" w:hAnsi="Times New Roman" w:cs="Times New Roman"/>
          <w:color w:val="auto"/>
          <w:u w:val="none"/>
        </w:rPr>
        <w:t xml:space="preserve"> Z.</w:t>
      </w:r>
      <w:r w:rsidRPr="00EB579D">
        <w:rPr>
          <w:rFonts w:ascii="Times New Roman" w:eastAsia="Times New Roman" w:hAnsi="Times New Roman" w:cs="Times New Roman"/>
        </w:rPr>
        <w:t>, </w:t>
      </w:r>
      <w:hyperlink r:id="rId3" w:history="1">
        <w:r w:rsidRPr="00EB579D">
          <w:rPr>
            <w:rStyle w:val="Hyperlink"/>
            <w:rFonts w:ascii="Times New Roman" w:eastAsia="Times New Roman" w:hAnsi="Times New Roman" w:cs="Times New Roman"/>
            <w:color w:val="auto"/>
            <w:u w:val="none"/>
          </w:rPr>
          <w:t>Khorasgani</w:t>
        </w:r>
      </w:hyperlink>
      <w:r w:rsidRPr="00EB579D">
        <w:rPr>
          <w:rStyle w:val="Hyperlink"/>
          <w:rFonts w:ascii="Times New Roman" w:eastAsia="Times New Roman" w:hAnsi="Times New Roman" w:cs="Times New Roman"/>
          <w:color w:val="auto"/>
          <w:u w:val="none"/>
        </w:rPr>
        <w:t xml:space="preserve"> Z., et al</w:t>
      </w:r>
      <w:r w:rsidRPr="00EB579D">
        <w:rPr>
          <w:rFonts w:ascii="Times New Roman" w:eastAsia="Times New Roman" w:hAnsi="Times New Roman" w:cs="Times New Roman"/>
        </w:rPr>
        <w:t xml:space="preserve">. Barriers to Research Activities from the Perspective of the Students of Isfahan University of Medical Sciences. </w:t>
      </w:r>
      <w:hyperlink r:id="rId4" w:history="1">
        <w:r w:rsidRPr="00EB579D">
          <w:rPr>
            <w:rStyle w:val="Hyperlink"/>
            <w:rFonts w:ascii="Times New Roman" w:eastAsia="Times New Roman" w:hAnsi="Times New Roman" w:cs="Times New Roman"/>
            <w:color w:val="auto"/>
            <w:u w:val="none"/>
          </w:rPr>
          <w:t xml:space="preserve"> </w:t>
        </w:r>
        <w:r w:rsidRPr="00245236">
          <w:rPr>
            <w:rStyle w:val="Hyperlink"/>
            <w:rFonts w:ascii="Times New Roman" w:eastAsia="Times New Roman" w:hAnsi="Times New Roman" w:cs="Times New Roman"/>
            <w:i/>
            <w:color w:val="auto"/>
            <w:u w:val="none"/>
          </w:rPr>
          <w:t>Acta Inform Med</w:t>
        </w:r>
      </w:hyperlink>
      <w:r w:rsidRPr="00EB579D">
        <w:rPr>
          <w:rFonts w:ascii="Times New Roman" w:eastAsia="Times New Roman" w:hAnsi="Times New Roman" w:cs="Times New Roman"/>
        </w:rPr>
        <w:t>. 2015 Jun; 23(3): 155–159. </w:t>
      </w:r>
      <w:r w:rsidRPr="00EB579D">
        <w:rPr>
          <w:rFonts w:ascii="Times New Roman" w:hAnsi="Times New Roman" w:cs="Times New Roman"/>
          <w:vertAlign w:val="superscript"/>
        </w:rPr>
        <w:t xml:space="preserve"> </w:t>
      </w:r>
    </w:p>
    <w:p w14:paraId="1D6A6998" w14:textId="4F595207" w:rsidR="003942F2" w:rsidRPr="00EB579D" w:rsidRDefault="003942F2" w:rsidP="00C0269D">
      <w:pPr>
        <w:jc w:val="both"/>
        <w:rPr>
          <w:rFonts w:ascii="Times New Roman" w:eastAsia="Times New Roman" w:hAnsi="Times New Roman" w:cs="Times New Roman"/>
          <w:color w:val="000000"/>
        </w:rPr>
      </w:pPr>
      <w:r w:rsidRPr="00EB579D">
        <w:rPr>
          <w:rFonts w:ascii="Times New Roman" w:hAnsi="Times New Roman" w:cs="Times New Roman"/>
          <w:lang w:val="en"/>
        </w:rPr>
        <w:t>6</w:t>
      </w:r>
      <w:r>
        <w:rPr>
          <w:rFonts w:ascii="Times New Roman" w:hAnsi="Times New Roman" w:cs="Times New Roman"/>
          <w:lang w:val="en"/>
        </w:rPr>
        <w:t>9</w:t>
      </w:r>
      <w:r w:rsidRPr="00EB579D">
        <w:rPr>
          <w:rFonts w:ascii="Times New Roman" w:hAnsi="Times New Roman" w:cs="Times New Roman"/>
          <w:lang w:val="en"/>
        </w:rPr>
        <w:t xml:space="preserve">. Niemtzow, RC.  Battlefield acupuncture: </w:t>
      </w:r>
      <w:r w:rsidRPr="00245236">
        <w:rPr>
          <w:rFonts w:ascii="Times New Roman" w:hAnsi="Times New Roman" w:cs="Times New Roman"/>
          <w:i/>
          <w:lang w:val="en"/>
        </w:rPr>
        <w:t>Medical Acupuncture</w:t>
      </w:r>
      <w:r w:rsidRPr="00EB579D">
        <w:rPr>
          <w:rFonts w:ascii="Times New Roman" w:hAnsi="Times New Roman" w:cs="Times New Roman"/>
          <w:lang w:val="en"/>
        </w:rPr>
        <w:t>. 2007 19(4)</w:t>
      </w:r>
    </w:p>
    <w:p w14:paraId="16619E80" w14:textId="7C5BF99B" w:rsidR="003942F2" w:rsidRPr="00EB579D" w:rsidRDefault="003942F2" w:rsidP="00C0269D">
      <w:pPr>
        <w:jc w:val="both"/>
        <w:rPr>
          <w:rFonts w:ascii="Times New Roman" w:eastAsia="Times New Roman" w:hAnsi="Times New Roman" w:cs="Times New Roman"/>
          <w:color w:val="000000"/>
        </w:rPr>
      </w:pPr>
      <w:r>
        <w:rPr>
          <w:rFonts w:ascii="Times New Roman" w:eastAsia="Times New Roman" w:hAnsi="Times New Roman" w:cs="Times New Roman"/>
          <w:color w:val="000000"/>
        </w:rPr>
        <w:t>70</w:t>
      </w:r>
      <w:r w:rsidRPr="00EB579D">
        <w:rPr>
          <w:rFonts w:ascii="Times New Roman" w:eastAsia="Times New Roman" w:hAnsi="Times New Roman" w:cs="Times New Roman"/>
          <w:color w:val="000000"/>
        </w:rPr>
        <w:t>. Niemtzow, R.C., Burns, S.M., Piazza, T.R., et al. Integrative Medicine in the Department of Defense</w:t>
      </w:r>
      <w:r w:rsidRPr="00EB579D">
        <w:rPr>
          <w:rFonts w:ascii="Times New Roman" w:hAnsi="Times New Roman" w:cs="Times New Roman"/>
          <w:color w:val="000000"/>
        </w:rPr>
        <w:t xml:space="preserve"> </w:t>
      </w:r>
      <w:r w:rsidRPr="00EB579D">
        <w:rPr>
          <w:rFonts w:ascii="Times New Roman" w:eastAsia="Times New Roman" w:hAnsi="Times New Roman" w:cs="Times New Roman"/>
          <w:color w:val="000000"/>
        </w:rPr>
        <w:t>and the Department of Veterans Affairs:</w:t>
      </w:r>
      <w:r w:rsidRPr="00EB579D">
        <w:rPr>
          <w:rFonts w:ascii="Times New Roman" w:hAnsi="Times New Roman" w:cs="Times New Roman"/>
          <w:color w:val="000000"/>
        </w:rPr>
        <w:t xml:space="preserve"> </w:t>
      </w:r>
      <w:r w:rsidRPr="00EB579D">
        <w:rPr>
          <w:rFonts w:ascii="Times New Roman" w:eastAsia="Times New Roman" w:hAnsi="Times New Roman" w:cs="Times New Roman"/>
          <w:color w:val="000000"/>
        </w:rPr>
        <w:t>Cautious Steps Forward</w:t>
      </w:r>
      <w:r w:rsidRPr="00245236">
        <w:rPr>
          <w:rFonts w:ascii="Times New Roman" w:eastAsia="Times New Roman" w:hAnsi="Times New Roman" w:cs="Times New Roman"/>
          <w:i/>
          <w:color w:val="000000"/>
        </w:rPr>
        <w:t>. J Of Alternate and Comple Med</w:t>
      </w:r>
      <w:r w:rsidRPr="00EB579D">
        <w:rPr>
          <w:rFonts w:ascii="Times New Roman" w:eastAsia="Times New Roman" w:hAnsi="Times New Roman" w:cs="Times New Roman"/>
          <w:color w:val="000000"/>
        </w:rPr>
        <w:t xml:space="preserve"> 2016 22 (3): 1–3</w:t>
      </w:r>
    </w:p>
    <w:p w14:paraId="3A0A4368" w14:textId="2D48DA67" w:rsidR="003942F2" w:rsidRPr="00EB579D" w:rsidRDefault="003942F2" w:rsidP="00C0269D">
      <w:pPr>
        <w:pStyle w:val="Heading1"/>
        <w:spacing w:before="0" w:beforeAutospacing="0" w:after="0" w:afterAutospacing="0"/>
        <w:jc w:val="both"/>
        <w:textAlignment w:val="baseline"/>
        <w:rPr>
          <w:b w:val="0"/>
          <w:sz w:val="22"/>
          <w:szCs w:val="22"/>
        </w:rPr>
      </w:pPr>
      <w:r w:rsidRPr="00EB579D">
        <w:rPr>
          <w:b w:val="0"/>
          <w:color w:val="000000"/>
          <w:sz w:val="22"/>
          <w:szCs w:val="22"/>
        </w:rPr>
        <w:t>7</w:t>
      </w:r>
      <w:r>
        <w:rPr>
          <w:b w:val="0"/>
          <w:color w:val="000000"/>
          <w:sz w:val="22"/>
          <w:szCs w:val="22"/>
        </w:rPr>
        <w:t>1</w:t>
      </w:r>
      <w:r w:rsidRPr="00EB579D">
        <w:rPr>
          <w:b w:val="0"/>
          <w:color w:val="000000"/>
          <w:sz w:val="22"/>
          <w:szCs w:val="22"/>
        </w:rPr>
        <w:t xml:space="preserve">. </w:t>
      </w:r>
      <w:r w:rsidRPr="00EB579D">
        <w:rPr>
          <w:rStyle w:val="al-author-name"/>
          <w:b w:val="0"/>
          <w:color w:val="2A2A2A"/>
          <w:sz w:val="22"/>
          <w:szCs w:val="22"/>
          <w:bdr w:val="none" w:sz="0" w:space="0" w:color="auto" w:frame="1"/>
        </w:rPr>
        <w:t>Niemtzow R., Baxter J., Gallagher R.M., et al.</w:t>
      </w:r>
      <w:r w:rsidRPr="00EB579D">
        <w:rPr>
          <w:rStyle w:val="al-author-name"/>
          <w:b w:val="0"/>
          <w:color w:val="000000"/>
          <w:sz w:val="22"/>
          <w:szCs w:val="22"/>
        </w:rPr>
        <w:t xml:space="preserve"> </w:t>
      </w:r>
      <w:r w:rsidRPr="00EB579D">
        <w:rPr>
          <w:b w:val="0"/>
          <w:color w:val="2A2A2A"/>
          <w:sz w:val="22"/>
          <w:szCs w:val="22"/>
        </w:rPr>
        <w:t>Building Capacity for Complementary and Integrative Medicine Through a Large, Cross-Agency, Acupuncture Training Program: Lessons Learned from a Military Health System and Veterans Health Administration Joint Initiative Project</w:t>
      </w:r>
      <w:r w:rsidRPr="00EB579D">
        <w:rPr>
          <w:rStyle w:val="apple-converted-space"/>
          <w:b w:val="0"/>
          <w:color w:val="2A2A2A"/>
          <w:sz w:val="22"/>
          <w:szCs w:val="22"/>
        </w:rPr>
        <w:t xml:space="preserve">. </w:t>
      </w:r>
      <w:r w:rsidRPr="00EB579D">
        <w:rPr>
          <w:rStyle w:val="Emphasis"/>
          <w:b w:val="0"/>
          <w:sz w:val="22"/>
          <w:szCs w:val="22"/>
          <w:bdr w:val="none" w:sz="0" w:space="0" w:color="auto" w:frame="1"/>
        </w:rPr>
        <w:t>Military Medicine</w:t>
      </w:r>
      <w:r w:rsidRPr="00EB579D">
        <w:rPr>
          <w:b w:val="0"/>
          <w:sz w:val="22"/>
          <w:szCs w:val="22"/>
        </w:rPr>
        <w:t>, 2018 183(11-12): e486–e493,</w:t>
      </w:r>
      <w:r w:rsidRPr="00EB579D">
        <w:rPr>
          <w:rStyle w:val="apple-converted-space"/>
          <w:b w:val="0"/>
          <w:sz w:val="22"/>
          <w:szCs w:val="22"/>
        </w:rPr>
        <w:t> </w:t>
      </w:r>
      <w:r w:rsidRPr="00C1566E">
        <w:rPr>
          <w:b w:val="0"/>
          <w:sz w:val="22"/>
          <w:szCs w:val="22"/>
          <w:bdr w:val="none" w:sz="0" w:space="0" w:color="auto" w:frame="1"/>
        </w:rPr>
        <w:t>https://doi.org/10.1093/milmed/usy028</w:t>
      </w:r>
      <w:r w:rsidRPr="00EB579D">
        <w:rPr>
          <w:rStyle w:val="Hyperlink"/>
          <w:b w:val="0"/>
          <w:color w:val="auto"/>
          <w:sz w:val="22"/>
          <w:szCs w:val="22"/>
          <w:bdr w:val="none" w:sz="0" w:space="0" w:color="auto" w:frame="1"/>
        </w:rPr>
        <w:t xml:space="preserve"> </w:t>
      </w:r>
      <w:r w:rsidRPr="00EB579D">
        <w:rPr>
          <w:b w:val="0"/>
          <w:bCs w:val="0"/>
          <w:sz w:val="22"/>
          <w:szCs w:val="22"/>
        </w:rPr>
        <w:t xml:space="preserve">Published: </w:t>
      </w:r>
      <w:r w:rsidRPr="00EB579D">
        <w:rPr>
          <w:b w:val="0"/>
          <w:sz w:val="22"/>
          <w:szCs w:val="22"/>
        </w:rPr>
        <w:t>26 March 2018</w:t>
      </w:r>
    </w:p>
    <w:p w14:paraId="36C8BB62" w14:textId="77777777" w:rsidR="003942F2" w:rsidRPr="00EB579D" w:rsidRDefault="003942F2" w:rsidP="00C0269D">
      <w:pPr>
        <w:pStyle w:val="Heading1"/>
        <w:spacing w:before="0" w:beforeAutospacing="0" w:after="0" w:afterAutospacing="0"/>
        <w:jc w:val="both"/>
        <w:textAlignment w:val="baseline"/>
        <w:rPr>
          <w:b w:val="0"/>
          <w:color w:val="2A2A2A"/>
          <w:sz w:val="22"/>
          <w:szCs w:val="22"/>
        </w:rPr>
      </w:pPr>
    </w:p>
    <w:p w14:paraId="427AD71D" w14:textId="10DDC654" w:rsidR="003942F2" w:rsidRPr="00225963" w:rsidRDefault="003942F2" w:rsidP="00225963">
      <w:pPr>
        <w:widowControl w:val="0"/>
        <w:autoSpaceDE w:val="0"/>
        <w:autoSpaceDN w:val="0"/>
        <w:adjustRightInd w:val="0"/>
        <w:jc w:val="both"/>
        <w:rPr>
          <w:rFonts w:ascii="Times New Roman" w:hAnsi="Times New Roman" w:cs="Times New Roman"/>
          <w:bCs/>
          <w:color w:val="000000"/>
        </w:rPr>
      </w:pPr>
      <w:r w:rsidRPr="00EB579D">
        <w:rPr>
          <w:rFonts w:ascii="Times New Roman" w:hAnsi="Times New Roman" w:cs="Times New Roman"/>
          <w:color w:val="2A2A2A"/>
        </w:rPr>
        <w:t>7</w:t>
      </w:r>
      <w:r>
        <w:rPr>
          <w:rFonts w:ascii="Times New Roman" w:hAnsi="Times New Roman" w:cs="Times New Roman"/>
          <w:color w:val="2A2A2A"/>
        </w:rPr>
        <w:t>2</w:t>
      </w:r>
      <w:r w:rsidRPr="00EB579D">
        <w:rPr>
          <w:rFonts w:ascii="Times New Roman" w:hAnsi="Times New Roman" w:cs="Times New Roman"/>
          <w:b/>
          <w:color w:val="2A2A2A"/>
        </w:rPr>
        <w:t xml:space="preserve">. </w:t>
      </w:r>
      <w:r w:rsidRPr="00EB579D">
        <w:rPr>
          <w:rFonts w:ascii="Times New Roman" w:hAnsi="Times New Roman" w:cs="Times New Roman"/>
          <w:iCs/>
          <w:color w:val="000000"/>
        </w:rPr>
        <w:t>Moderator:</w:t>
      </w:r>
      <w:r w:rsidRPr="00EB579D">
        <w:rPr>
          <w:rFonts w:ascii="Times New Roman" w:hAnsi="Times New Roman" w:cs="Times New Roman"/>
          <w:color w:val="000000"/>
        </w:rPr>
        <w:t xml:space="preserve"> Wayne B. Jonas, </w:t>
      </w:r>
      <w:r w:rsidRPr="00EB579D">
        <w:rPr>
          <w:rFonts w:ascii="Times New Roman" w:hAnsi="Times New Roman" w:cs="Times New Roman"/>
          <w:iCs/>
          <w:color w:val="000000"/>
        </w:rPr>
        <w:t>Participants:</w:t>
      </w:r>
      <w:r w:rsidRPr="00EB579D">
        <w:rPr>
          <w:rFonts w:ascii="Times New Roman" w:hAnsi="Times New Roman" w:cs="Times New Roman"/>
          <w:color w:val="000000"/>
        </w:rPr>
        <w:t xml:space="preserve"> Richard C. Niemtzow, Joseph M. Helms, Richard P. Petri Jr., Robert L. Koffman, Joan A.G. Walter, Stephen M. Burns. </w:t>
      </w:r>
      <w:r w:rsidRPr="00EB579D">
        <w:rPr>
          <w:rFonts w:ascii="Times New Roman" w:hAnsi="Times New Roman" w:cs="Times New Roman"/>
          <w:bCs/>
          <w:color w:val="000000"/>
        </w:rPr>
        <w:t xml:space="preserve">The Use of Acupuncture in the U.S. Military: Challenges and Opportunities. </w:t>
      </w:r>
      <w:r w:rsidRPr="00245236">
        <w:rPr>
          <w:rFonts w:ascii="Times New Roman" w:hAnsi="Times New Roman" w:cs="Times New Roman"/>
          <w:i/>
          <w:iCs/>
          <w:color w:val="000000"/>
        </w:rPr>
        <w:t>Medical Acupuncture</w:t>
      </w:r>
      <w:r w:rsidRPr="00EB579D">
        <w:rPr>
          <w:rFonts w:ascii="Times New Roman" w:hAnsi="Times New Roman" w:cs="Times New Roman"/>
          <w:iCs/>
          <w:color w:val="000000"/>
        </w:rPr>
        <w:t xml:space="preserve">. </w:t>
      </w:r>
      <w:r w:rsidRPr="00EB579D">
        <w:rPr>
          <w:rFonts w:ascii="Times New Roman" w:hAnsi="Times New Roman" w:cs="Times New Roman"/>
          <w:color w:val="000000"/>
        </w:rPr>
        <w:t>December 2011: 219-227.</w:t>
      </w:r>
    </w:p>
    <w:p w14:paraId="7D9B564A" w14:textId="1D117C88" w:rsidR="003942F2" w:rsidRPr="00EB579D" w:rsidRDefault="003942F2" w:rsidP="00C0269D">
      <w:pPr>
        <w:spacing w:after="0" w:line="240" w:lineRule="auto"/>
        <w:jc w:val="both"/>
        <w:rPr>
          <w:rFonts w:ascii="Times New Roman" w:hAnsi="Times New Roman" w:cs="Times New Roman"/>
          <w:b/>
          <w:sz w:val="28"/>
        </w:rPr>
      </w:pPr>
      <w:r w:rsidRPr="00EB579D">
        <w:rPr>
          <w:rFonts w:ascii="Times New Roman" w:hAnsi="Times New Roman" w:cs="Times New Roman"/>
          <w:b/>
          <w:sz w:val="28"/>
        </w:rPr>
        <w:t>Propagation of Acupuncture Research Findings: Creating Teams of Clinicians and Scientists to Achieve the Next Level</w:t>
      </w:r>
    </w:p>
    <w:p w14:paraId="1F6E037B" w14:textId="77777777" w:rsidR="003942F2" w:rsidRDefault="003942F2" w:rsidP="00C0269D">
      <w:pPr>
        <w:spacing w:after="0" w:line="240" w:lineRule="auto"/>
        <w:jc w:val="both"/>
        <w:rPr>
          <w:rFonts w:ascii="Times New Roman" w:hAnsi="Times New Roman" w:cs="Times New Roman"/>
          <w:sz w:val="24"/>
          <w:szCs w:val="24"/>
        </w:rPr>
      </w:pPr>
    </w:p>
    <w:p w14:paraId="0E5F4B69" w14:textId="4B57B5DC" w:rsidR="003942F2" w:rsidRPr="00BC0173" w:rsidRDefault="003942F2" w:rsidP="00BC0173">
      <w:pPr>
        <w:rPr>
          <w:rFonts w:ascii="Times New Roman" w:eastAsia="Times New Roman" w:hAnsi="Times New Roman" w:cs="Times New Roman"/>
          <w:b/>
          <w:sz w:val="24"/>
          <w:szCs w:val="24"/>
        </w:rPr>
      </w:pPr>
      <w:r w:rsidRPr="00BC0173">
        <w:rPr>
          <w:rFonts w:ascii="Times New Roman" w:hAnsi="Times New Roman" w:cs="Times New Roman"/>
          <w:b/>
          <w:sz w:val="24"/>
          <w:szCs w:val="24"/>
        </w:rPr>
        <w:t>Paul Crawford</w:t>
      </w:r>
      <w:r w:rsidRPr="00EB579D">
        <w:rPr>
          <w:rFonts w:ascii="Times New Roman" w:hAnsi="Times New Roman" w:cs="Times New Roman"/>
          <w:sz w:val="24"/>
          <w:szCs w:val="24"/>
        </w:rPr>
        <w:t xml:space="preserve">, </w:t>
      </w:r>
      <w:r w:rsidR="0066492C">
        <w:rPr>
          <w:rFonts w:ascii="Times New Roman" w:hAnsi="Times New Roman" w:cs="Times New Roman"/>
          <w:sz w:val="24"/>
          <w:szCs w:val="24"/>
        </w:rPr>
        <w:t xml:space="preserve">Director, </w:t>
      </w:r>
      <w:r w:rsidRPr="00EB579D">
        <w:rPr>
          <w:rFonts w:ascii="Times New Roman" w:hAnsi="Times New Roman" w:cs="Times New Roman"/>
          <w:sz w:val="24"/>
          <w:szCs w:val="24"/>
        </w:rPr>
        <w:t>Uniformed Services University of the Health Sciences</w:t>
      </w:r>
    </w:p>
    <w:p w14:paraId="78DCBEA7" w14:textId="77777777" w:rsidR="003942F2" w:rsidRPr="00BC0173" w:rsidRDefault="003942F2" w:rsidP="00BC0173">
      <w:pPr>
        <w:spacing w:after="0" w:line="240" w:lineRule="auto"/>
        <w:jc w:val="both"/>
        <w:rPr>
          <w:rFonts w:ascii="Times New Roman" w:eastAsia="Times New Roman" w:hAnsi="Times New Roman" w:cs="Times New Roman"/>
          <w:szCs w:val="24"/>
        </w:rPr>
      </w:pPr>
      <w:r w:rsidRPr="00BC0173">
        <w:rPr>
          <w:rFonts w:ascii="Times New Roman" w:eastAsia="Times New Roman" w:hAnsi="Times New Roman" w:cs="Times New Roman"/>
          <w:szCs w:val="24"/>
        </w:rPr>
        <w:t xml:space="preserve">Dr.Paul Crawford is a Colonel in the United States Airforce and is the Director of Medical Education and Director, Clinical Investigation Program, 99th MDG, Nellis AFB, Nevada. He is a Professor of Family Medicine at the Uniformed Services University. Dr. Crawford is on the Board of Directors, Uniformed Services Academy of Family Physicians. He was President, Family Physicians Inquires Network. </w:t>
      </w:r>
      <w:r w:rsidRPr="00BC0173">
        <w:rPr>
          <w:rFonts w:ascii="Times New Roman" w:eastAsia="Times New Roman" w:hAnsi="Times New Roman" w:cs="Times New Roman"/>
          <w:color w:val="000000"/>
          <w:szCs w:val="24"/>
          <w:lang w:val="en"/>
        </w:rPr>
        <w:t xml:space="preserve">He has presented nationally at many medical conferences and published over 50 articles in multiple medical journals. He was awarded the US Air Force Physician Educator of the Year in 2014. Dr. Crawford have received research funding from the Air Force Medical Service, Congressionally Directed Medical Research Program and Research Foundations.  He completed his Medical Degree at the Penn State College of Medicine in Hershey, Pennsylvania. </w:t>
      </w:r>
      <w:r w:rsidRPr="00BC0173">
        <w:rPr>
          <w:rFonts w:ascii="Times New Roman" w:eastAsia="Times New Roman" w:hAnsi="Times New Roman" w:cs="Times New Roman"/>
          <w:szCs w:val="24"/>
        </w:rPr>
        <w:t>Dr. Crawford seek to increase our understanding of an integrative treatment for chronic pain.</w:t>
      </w:r>
    </w:p>
    <w:p w14:paraId="7A3F664F" w14:textId="77777777" w:rsidR="003942F2" w:rsidRPr="00EB579D" w:rsidRDefault="003942F2" w:rsidP="00C0269D">
      <w:pPr>
        <w:spacing w:after="0" w:line="240" w:lineRule="auto"/>
        <w:jc w:val="both"/>
        <w:rPr>
          <w:rFonts w:ascii="Times New Roman" w:hAnsi="Times New Roman" w:cs="Times New Roman"/>
          <w:sz w:val="24"/>
          <w:szCs w:val="24"/>
        </w:rPr>
      </w:pPr>
    </w:p>
    <w:p w14:paraId="6D44E679" w14:textId="1F66219C" w:rsidR="003942F2" w:rsidRPr="00EB579D" w:rsidRDefault="003942F2" w:rsidP="00C0269D">
      <w:pPr>
        <w:jc w:val="both"/>
        <w:rPr>
          <w:rFonts w:ascii="Times New Roman" w:hAnsi="Times New Roman" w:cs="Times New Roman"/>
        </w:rPr>
      </w:pPr>
      <w:r w:rsidRPr="00EB579D">
        <w:rPr>
          <w:rFonts w:ascii="Times New Roman" w:hAnsi="Times New Roman" w:cs="Times New Roman"/>
        </w:rPr>
        <w:t>Pain is the most common complaint/symptom for which individuals seek outpatient care in the United States. Medical care for the 50 million patients in the United States with chronic pain and resulting secondary disability costs exceed $100 billion annually. Chronic pain, that is, pain lasting more than 3 months, is part of what is known as the ‘‘polytrauma triad,’’ which also includes traumatic brain injury and post-traumatic stress disorder (PTSD).</w:t>
      </w:r>
      <w:r w:rsidRPr="00EB579D">
        <w:rPr>
          <w:rFonts w:ascii="Times New Roman" w:hAnsi="Times New Roman" w:cs="Times New Roman"/>
          <w:vertAlign w:val="superscript"/>
        </w:rPr>
        <w:t>7</w:t>
      </w:r>
      <w:r>
        <w:rPr>
          <w:rFonts w:ascii="Times New Roman" w:hAnsi="Times New Roman" w:cs="Times New Roman"/>
          <w:vertAlign w:val="superscript"/>
        </w:rPr>
        <w:t>3</w:t>
      </w:r>
      <w:r w:rsidRPr="00EB579D">
        <w:rPr>
          <w:rFonts w:ascii="Times New Roman" w:hAnsi="Times New Roman" w:cs="Times New Roman"/>
        </w:rPr>
        <w:t xml:space="preserve"> Studies have demonstrated a prevalence of chronic pain in 44% of returning military service members who were not seeking care, with 48.3% of these reporting pain lasting a year or more in duration.</w:t>
      </w:r>
    </w:p>
    <w:p w14:paraId="074AA0E1"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Despite the significant demand for chronic pain management, pain care in the United States is often uncoordinated, highly variable, and tends to be pharmaco- and/or procedure-centric, as opposed to the more comprehensive and multimodal approach recommended by evidence-based clinical practice guidelines. Fortunately, there are now few barriers to practicing acupuncture in the Military Health System.</w:t>
      </w:r>
    </w:p>
    <w:p w14:paraId="550A8106" w14:textId="3EB730BE" w:rsidR="003942F2" w:rsidRPr="00EB579D" w:rsidRDefault="003942F2" w:rsidP="00C0269D">
      <w:pPr>
        <w:jc w:val="both"/>
        <w:rPr>
          <w:rFonts w:ascii="Times New Roman" w:hAnsi="Times New Roman" w:cs="Times New Roman"/>
        </w:rPr>
      </w:pPr>
      <w:r w:rsidRPr="00EB579D">
        <w:rPr>
          <w:rFonts w:ascii="Times New Roman" w:hAnsi="Times New Roman" w:cs="Times New Roman"/>
        </w:rPr>
        <w:t>In addition to acupuncture’s effectiveness in treating pain</w:t>
      </w:r>
      <w:r w:rsidRPr="00EB579D">
        <w:rPr>
          <w:rFonts w:ascii="Times New Roman" w:hAnsi="Times New Roman" w:cs="Times New Roman"/>
          <w:vertAlign w:val="superscript"/>
        </w:rPr>
        <w:t>73</w:t>
      </w:r>
      <w:r w:rsidRPr="00EB579D">
        <w:rPr>
          <w:rFonts w:ascii="Times New Roman" w:hAnsi="Times New Roman" w:cs="Times New Roman"/>
        </w:rPr>
        <w:t xml:space="preserve"> patients treated with acupuncture use less opioids.</w:t>
      </w:r>
      <w:r w:rsidRPr="00EB579D">
        <w:rPr>
          <w:rFonts w:ascii="Times New Roman" w:hAnsi="Times New Roman" w:cs="Times New Roman"/>
          <w:vertAlign w:val="superscript"/>
        </w:rPr>
        <w:t>7</w:t>
      </w:r>
      <w:r>
        <w:rPr>
          <w:rFonts w:ascii="Times New Roman" w:hAnsi="Times New Roman" w:cs="Times New Roman"/>
          <w:vertAlign w:val="superscript"/>
        </w:rPr>
        <w:t>5</w:t>
      </w:r>
      <w:r w:rsidRPr="00EB579D">
        <w:rPr>
          <w:rFonts w:ascii="Times New Roman" w:hAnsi="Times New Roman" w:cs="Times New Roman"/>
          <w:vertAlign w:val="superscript"/>
        </w:rPr>
        <w:t>,7</w:t>
      </w:r>
      <w:r>
        <w:rPr>
          <w:rFonts w:ascii="Times New Roman" w:hAnsi="Times New Roman" w:cs="Times New Roman"/>
          <w:vertAlign w:val="superscript"/>
        </w:rPr>
        <w:t>6</w:t>
      </w:r>
      <w:r w:rsidRPr="00EB579D">
        <w:rPr>
          <w:rFonts w:ascii="Times New Roman" w:hAnsi="Times New Roman" w:cs="Times New Roman"/>
        </w:rPr>
        <w:t xml:space="preserve"> This is critically important in military populations, which cannot be taking opioids while serving. Additionally, physicians who learn acupuncture report prescribing less strong opioids and experience less burnout themselves.</w:t>
      </w:r>
      <w:r w:rsidRPr="00EB579D">
        <w:rPr>
          <w:rFonts w:ascii="Times New Roman" w:hAnsi="Times New Roman" w:cs="Times New Roman"/>
          <w:vertAlign w:val="superscript"/>
        </w:rPr>
        <w:t>7</w:t>
      </w:r>
      <w:r>
        <w:rPr>
          <w:rFonts w:ascii="Times New Roman" w:hAnsi="Times New Roman" w:cs="Times New Roman"/>
          <w:vertAlign w:val="superscript"/>
        </w:rPr>
        <w:t>7</w:t>
      </w:r>
      <w:r w:rsidRPr="00EB579D">
        <w:rPr>
          <w:rFonts w:ascii="Times New Roman" w:hAnsi="Times New Roman" w:cs="Times New Roman"/>
          <w:vertAlign w:val="superscript"/>
        </w:rPr>
        <w:t>,7</w:t>
      </w:r>
      <w:r>
        <w:rPr>
          <w:rFonts w:ascii="Times New Roman" w:hAnsi="Times New Roman" w:cs="Times New Roman"/>
          <w:vertAlign w:val="superscript"/>
        </w:rPr>
        <w:t>8</w:t>
      </w:r>
      <w:r w:rsidRPr="00EB579D">
        <w:rPr>
          <w:rFonts w:ascii="Times New Roman" w:hAnsi="Times New Roman" w:cs="Times New Roman"/>
        </w:rPr>
        <w:t xml:space="preserve"> While these results are encouraging, the mechanisms and origins of the reduction in opioid use following acupuncture are unknown. Understanding why acupuncture reduces opioid use could lead to other breakthroughs in both pharmacologic and nonpharmacologic treatments of pain. However, the vast majority of acupuncture clinicians are either not affiliated or loosely affiliated with university laboratories. This leads to clinicians researching their successful protocols without expanded inquiry into biomarkers, brain function, the effect of touch and relationships, and other potential mechanisms, including those of the placebo effect.</w:t>
      </w:r>
    </w:p>
    <w:p w14:paraId="0F04A03E" w14:textId="7DB45110" w:rsidR="003942F2" w:rsidRPr="00EB579D" w:rsidRDefault="003942F2" w:rsidP="00C0269D">
      <w:pPr>
        <w:jc w:val="both"/>
        <w:rPr>
          <w:rFonts w:ascii="Times New Roman" w:hAnsi="Times New Roman" w:cs="Times New Roman"/>
        </w:rPr>
      </w:pPr>
      <w:r w:rsidRPr="00EB579D">
        <w:rPr>
          <w:rFonts w:ascii="Times New Roman" w:hAnsi="Times New Roman" w:cs="Times New Roman"/>
        </w:rPr>
        <w:t>Acupuncture research is often critiqued because it cannot be replicated. Many acupuncture studies allow acupuncturists to treat patients based on clinical judgment. While pragmatic and matching real-life application of acupuncture, these studies weaken the science of acupuncture. Protocol- or algorithm-based treatments that are clearly described in methods are replicable and are sorely needed. Examples of such protocols include Battlefield Acupuncture and the Auricular Trauma Protocol—both are well described in the literature and can be repeated by any acupuncturist.</w:t>
      </w:r>
      <w:r w:rsidRPr="00EB579D">
        <w:rPr>
          <w:rFonts w:ascii="Times New Roman" w:hAnsi="Times New Roman" w:cs="Times New Roman"/>
          <w:vertAlign w:val="superscript"/>
        </w:rPr>
        <w:t>7</w:t>
      </w:r>
      <w:r>
        <w:rPr>
          <w:rFonts w:ascii="Times New Roman" w:hAnsi="Times New Roman" w:cs="Times New Roman"/>
          <w:vertAlign w:val="superscript"/>
        </w:rPr>
        <w:t>9</w:t>
      </w:r>
      <w:r w:rsidRPr="00EB579D">
        <w:rPr>
          <w:rFonts w:ascii="Times New Roman" w:hAnsi="Times New Roman" w:cs="Times New Roman"/>
          <w:vertAlign w:val="superscript"/>
        </w:rPr>
        <w:t>,</w:t>
      </w:r>
      <w:r>
        <w:rPr>
          <w:rFonts w:ascii="Times New Roman" w:hAnsi="Times New Roman" w:cs="Times New Roman"/>
          <w:vertAlign w:val="superscript"/>
        </w:rPr>
        <w:t>80</w:t>
      </w:r>
    </w:p>
    <w:p w14:paraId="3F8434ED" w14:textId="77777777" w:rsidR="003942F2" w:rsidRPr="00EB579D" w:rsidRDefault="003942F2" w:rsidP="00C0269D">
      <w:pPr>
        <w:jc w:val="both"/>
        <w:rPr>
          <w:rFonts w:ascii="Times New Roman" w:hAnsi="Times New Roman" w:cs="Times New Roman"/>
        </w:rPr>
      </w:pPr>
      <w:r w:rsidRPr="00EB579D">
        <w:rPr>
          <w:rFonts w:ascii="Times New Roman" w:hAnsi="Times New Roman" w:cs="Times New Roman"/>
        </w:rPr>
        <w:t>The National Institutes of Health (NIH) can do much to strengthen the science of acupuncture, which could assist clinician-researchers in bringing their successful treatments to the public through several initiatives. Recommended strategies include: (1) describing priorities in developing algorithmic acupuncture protocols; (2) requiring some grant applications to include both clinical and basic science outcomes; (3) developing a “dating service” to match clinical acupuncture researchers and those with the capability and interest to test mechanisms; and (4) initiating fellowships for young investigators that prioritize bringing together the art and science of acupuncture.</w:t>
      </w:r>
    </w:p>
    <w:p w14:paraId="4DEF5019" w14:textId="77777777" w:rsidR="003942F2" w:rsidRPr="00EB579D" w:rsidRDefault="003942F2" w:rsidP="00C0269D">
      <w:pPr>
        <w:jc w:val="both"/>
        <w:rPr>
          <w:rFonts w:ascii="Times New Roman" w:hAnsi="Times New Roman" w:cs="Times New Roman"/>
        </w:rPr>
      </w:pPr>
    </w:p>
    <w:p w14:paraId="70E0AD6A" w14:textId="639801E7"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3</w:t>
      </w:r>
      <w:r w:rsidRPr="00EB579D">
        <w:rPr>
          <w:rFonts w:ascii="Times New Roman" w:hAnsi="Times New Roman" w:cs="Times New Roman"/>
        </w:rPr>
        <w:t xml:space="preserve">. Seal KH, Shi Y, Cohen G, et al., Association of mental health disorders with prescription opioids and high-risk opioid use in US Veterans of Iraq and Afghanistan. </w:t>
      </w:r>
      <w:r w:rsidRPr="00245236">
        <w:rPr>
          <w:rFonts w:ascii="Times New Roman" w:hAnsi="Times New Roman" w:cs="Times New Roman"/>
          <w:i/>
        </w:rPr>
        <w:t>JAMA</w:t>
      </w:r>
      <w:r w:rsidRPr="00EB579D">
        <w:rPr>
          <w:rFonts w:ascii="Times New Roman" w:hAnsi="Times New Roman" w:cs="Times New Roman"/>
        </w:rPr>
        <w:t>. 2012; 307:940-947.</w:t>
      </w:r>
    </w:p>
    <w:p w14:paraId="7669AFA5" w14:textId="565A87B6"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4</w:t>
      </w:r>
      <w:r w:rsidRPr="00EB579D">
        <w:rPr>
          <w:rFonts w:ascii="Times New Roman" w:hAnsi="Times New Roman" w:cs="Times New Roman"/>
        </w:rPr>
        <w:t xml:space="preserve">. Vickers AJ, Cronin AM, Maschino AC et al. Acupuncture for chronic pain: Individual patient data meta-analysis. </w:t>
      </w:r>
      <w:r w:rsidRPr="00245236">
        <w:rPr>
          <w:rFonts w:ascii="Times New Roman" w:hAnsi="Times New Roman" w:cs="Times New Roman"/>
          <w:i/>
        </w:rPr>
        <w:t>Archives of Internal Medicine</w:t>
      </w:r>
      <w:r w:rsidRPr="00EB579D">
        <w:rPr>
          <w:rFonts w:ascii="Times New Roman" w:hAnsi="Times New Roman" w:cs="Times New Roman"/>
        </w:rPr>
        <w:t>. 2012; 17219:1444–1453.</w:t>
      </w:r>
    </w:p>
    <w:p w14:paraId="4F843BC2" w14:textId="14579588"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5</w:t>
      </w:r>
      <w:r w:rsidRPr="00EB579D">
        <w:rPr>
          <w:rFonts w:ascii="Times New Roman" w:hAnsi="Times New Roman" w:cs="Times New Roman"/>
        </w:rPr>
        <w:t xml:space="preserve">. Zheng Z, Gibson S, Helme RD et al. Effects of electroacupuncture on opioid consumption in patients with chronic musculoskeletal pain: A multicenter randomized controlled trial. </w:t>
      </w:r>
      <w:r w:rsidRPr="00245236">
        <w:rPr>
          <w:rFonts w:ascii="Times New Roman" w:hAnsi="Times New Roman" w:cs="Times New Roman"/>
          <w:i/>
        </w:rPr>
        <w:t>Pain Medicine</w:t>
      </w:r>
      <w:r w:rsidRPr="00EB579D">
        <w:rPr>
          <w:rFonts w:ascii="Times New Roman" w:hAnsi="Times New Roman" w:cs="Times New Roman"/>
        </w:rPr>
        <w:t>. 2019 Feb 1;20(2):397-410.</w:t>
      </w:r>
    </w:p>
    <w:p w14:paraId="1EF57432" w14:textId="2D1AE353"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6</w:t>
      </w:r>
      <w:r w:rsidRPr="00EB579D">
        <w:rPr>
          <w:rFonts w:ascii="Times New Roman" w:hAnsi="Times New Roman" w:cs="Times New Roman"/>
        </w:rPr>
        <w:t xml:space="preserve">. Crawford P, Penzien DB, Coeytaux.R. Reduction in pain medication prescriptions and self-reported outcomes associated with acupuncture in a military patient population. </w:t>
      </w:r>
      <w:r w:rsidRPr="00245236">
        <w:rPr>
          <w:rFonts w:ascii="Times New Roman" w:hAnsi="Times New Roman" w:cs="Times New Roman"/>
          <w:i/>
        </w:rPr>
        <w:t>Medical Acupuncture.</w:t>
      </w:r>
      <w:r w:rsidRPr="00EB579D">
        <w:rPr>
          <w:rFonts w:ascii="Times New Roman" w:hAnsi="Times New Roman" w:cs="Times New Roman"/>
        </w:rPr>
        <w:t xml:space="preserve"> 2017;29(4):229-231.</w:t>
      </w:r>
    </w:p>
    <w:p w14:paraId="49775929" w14:textId="56B99805"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7</w:t>
      </w:r>
      <w:r w:rsidRPr="00EB579D">
        <w:rPr>
          <w:rFonts w:ascii="Times New Roman" w:hAnsi="Times New Roman" w:cs="Times New Roman"/>
        </w:rPr>
        <w:t xml:space="preserve">. Crawford P, Jackson JT, Ledford CJW. The association between acupuncture training and opioid prescribing practices. </w:t>
      </w:r>
      <w:r w:rsidRPr="00245236">
        <w:rPr>
          <w:rFonts w:ascii="Times New Roman" w:hAnsi="Times New Roman" w:cs="Times New Roman"/>
          <w:i/>
        </w:rPr>
        <w:t>Pain Medicine</w:t>
      </w:r>
      <w:r w:rsidRPr="00EB579D">
        <w:rPr>
          <w:rFonts w:ascii="Times New Roman" w:hAnsi="Times New Roman" w:cs="Times New Roman"/>
        </w:rPr>
        <w:t xml:space="preserve">. 2019 May 1;20(5):1056-1058. </w:t>
      </w:r>
      <w:r w:rsidRPr="00D20E62">
        <w:rPr>
          <w:rFonts w:ascii="Times New Roman" w:hAnsi="Times New Roman" w:cs="Times New Roman"/>
        </w:rPr>
        <w:t>https://doi.org/10.1093/pm/pny243</w:t>
      </w:r>
      <w:r w:rsidRPr="00EB579D">
        <w:rPr>
          <w:rFonts w:ascii="Times New Roman" w:hAnsi="Times New Roman" w:cs="Times New Roman"/>
        </w:rPr>
        <w:t>.</w:t>
      </w:r>
    </w:p>
    <w:p w14:paraId="02A4602D" w14:textId="58B55DA6"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8</w:t>
      </w:r>
      <w:r w:rsidRPr="00EB579D">
        <w:rPr>
          <w:rFonts w:ascii="Times New Roman" w:hAnsi="Times New Roman" w:cs="Times New Roman"/>
        </w:rPr>
        <w:t xml:space="preserve">. Crawford PF, Rupert J, Jackson JT, Walkowski S, Ledford CJW. Relationship of Training in Acupuncture to Physician Burnout. </w:t>
      </w:r>
      <w:r w:rsidRPr="00245236">
        <w:rPr>
          <w:rFonts w:ascii="Times New Roman" w:hAnsi="Times New Roman" w:cs="Times New Roman"/>
          <w:i/>
        </w:rPr>
        <w:t>J Am Board Fam Med</w:t>
      </w:r>
      <w:r w:rsidRPr="00EB579D">
        <w:rPr>
          <w:rFonts w:ascii="Times New Roman" w:hAnsi="Times New Roman" w:cs="Times New Roman"/>
        </w:rPr>
        <w:t>. 2019 Mar-Apr;32(2):259-263. doi: 10.3122/jabfm.2019.02.180204.</w:t>
      </w:r>
    </w:p>
    <w:p w14:paraId="770A4F7F" w14:textId="7FA8BD2A" w:rsidR="003942F2" w:rsidRPr="00EB579D" w:rsidRDefault="003942F2" w:rsidP="00C0269D">
      <w:pPr>
        <w:jc w:val="both"/>
        <w:rPr>
          <w:rFonts w:ascii="Times New Roman" w:hAnsi="Times New Roman" w:cs="Times New Roman"/>
        </w:rPr>
      </w:pPr>
      <w:r w:rsidRPr="00EB579D">
        <w:rPr>
          <w:rFonts w:ascii="Times New Roman" w:hAnsi="Times New Roman" w:cs="Times New Roman"/>
        </w:rPr>
        <w:t>7</w:t>
      </w:r>
      <w:r>
        <w:rPr>
          <w:rFonts w:ascii="Times New Roman" w:hAnsi="Times New Roman" w:cs="Times New Roman"/>
        </w:rPr>
        <w:t>9</w:t>
      </w:r>
      <w:r w:rsidRPr="00EB579D">
        <w:rPr>
          <w:rFonts w:ascii="Times New Roman" w:hAnsi="Times New Roman" w:cs="Times New Roman"/>
        </w:rPr>
        <w:t>. Kim M, Moss D, Crawford P. Battlefield Acupuncture for Post-Partum Pain: A Randomized Controlled Trial. Explore (NY). 2019 May 22. pii: S1550-8307(19)30088-6. doi: 10.1016/j.explore.2019.05.001.</w:t>
      </w:r>
    </w:p>
    <w:p w14:paraId="6198C155" w14:textId="43D167EC" w:rsidR="003942F2" w:rsidRPr="00EB579D" w:rsidRDefault="003942F2" w:rsidP="00C0269D">
      <w:pPr>
        <w:jc w:val="both"/>
        <w:rPr>
          <w:rFonts w:ascii="Times New Roman" w:hAnsi="Times New Roman" w:cs="Times New Roman"/>
        </w:rPr>
      </w:pPr>
      <w:r>
        <w:rPr>
          <w:rFonts w:ascii="Times New Roman" w:hAnsi="Times New Roman" w:cs="Times New Roman"/>
        </w:rPr>
        <w:t>80</w:t>
      </w:r>
      <w:r w:rsidRPr="00EB579D">
        <w:rPr>
          <w:rFonts w:ascii="Times New Roman" w:hAnsi="Times New Roman" w:cs="Times New Roman"/>
        </w:rPr>
        <w:t xml:space="preserve">. Crawford P, Moss DA, Crawford AJ, Sharon DJ. Modified Battlefield Acupuncture Does Not Reduce Pain or Improve Quality of Life in Patients with Lower Extremity Surgery. </w:t>
      </w:r>
      <w:r w:rsidRPr="00245236">
        <w:rPr>
          <w:rFonts w:ascii="Times New Roman" w:hAnsi="Times New Roman" w:cs="Times New Roman"/>
          <w:i/>
        </w:rPr>
        <w:t>Mil Med</w:t>
      </w:r>
      <w:r w:rsidRPr="00EB579D">
        <w:rPr>
          <w:rFonts w:ascii="Times New Roman" w:hAnsi="Times New Roman" w:cs="Times New Roman"/>
        </w:rPr>
        <w:t>. 2019 Mar 1;184(Suppl 1):545-549. doi:10.1093/milmed/usy277.</w:t>
      </w:r>
    </w:p>
    <w:p w14:paraId="3C3DD6EF" w14:textId="77777777" w:rsidR="003942F2" w:rsidRPr="00EB579D" w:rsidRDefault="003942F2" w:rsidP="00C0269D">
      <w:pPr>
        <w:widowControl w:val="0"/>
        <w:autoSpaceDE w:val="0"/>
        <w:autoSpaceDN w:val="0"/>
        <w:adjustRightInd w:val="0"/>
        <w:jc w:val="both"/>
        <w:rPr>
          <w:rFonts w:ascii="Times New Roman" w:hAnsi="Times New Roman" w:cs="Times New Roman"/>
          <w:color w:val="000000"/>
        </w:rPr>
      </w:pPr>
    </w:p>
    <w:p w14:paraId="2B6B6EBC" w14:textId="77777777" w:rsidR="003942F2" w:rsidRPr="00EB579D" w:rsidRDefault="003942F2" w:rsidP="00C0269D">
      <w:pPr>
        <w:pStyle w:val="yiv7503754802msonormal"/>
        <w:spacing w:before="0" w:beforeAutospacing="0" w:after="0" w:afterAutospacing="0"/>
        <w:jc w:val="both"/>
        <w:rPr>
          <w:rFonts w:ascii="Times New Roman" w:hAnsi="Times New Roman" w:cs="Times New Roman"/>
          <w:sz w:val="28"/>
          <w:szCs w:val="28"/>
        </w:rPr>
      </w:pPr>
      <w:r w:rsidRPr="00EB579D">
        <w:rPr>
          <w:rFonts w:ascii="Times New Roman" w:hAnsi="Times New Roman" w:cs="Times New Roman"/>
          <w:b/>
          <w:bCs/>
          <w:iCs/>
          <w:sz w:val="28"/>
          <w:szCs w:val="28"/>
        </w:rPr>
        <w:t>Acupuncture and Related Techniques for Pain Relief and Treatment of Heroin Addiction: Mechanisms and Clinical Application</w:t>
      </w:r>
    </w:p>
    <w:p w14:paraId="544DB2CE" w14:textId="77777777" w:rsidR="003942F2" w:rsidRDefault="003942F2" w:rsidP="00C0269D">
      <w:pPr>
        <w:pStyle w:val="yiv7503754802msonormal"/>
        <w:spacing w:before="0" w:beforeAutospacing="0" w:after="0" w:afterAutospacing="0"/>
        <w:jc w:val="both"/>
        <w:rPr>
          <w:rFonts w:ascii="Times New Roman" w:hAnsi="Times New Roman" w:cs="Times New Roman"/>
          <w:b/>
          <w:sz w:val="24"/>
          <w:szCs w:val="24"/>
        </w:rPr>
      </w:pPr>
    </w:p>
    <w:p w14:paraId="5383E8F4" w14:textId="4E7841E6" w:rsidR="003942F2" w:rsidRPr="00EB579D" w:rsidRDefault="003942F2" w:rsidP="00C0269D">
      <w:pPr>
        <w:pStyle w:val="yiv7503754802msonormal"/>
        <w:spacing w:before="0" w:beforeAutospacing="0" w:after="0" w:afterAutospacing="0"/>
        <w:jc w:val="both"/>
        <w:rPr>
          <w:rFonts w:ascii="Times New Roman" w:hAnsi="Times New Roman" w:cs="Times New Roman"/>
        </w:rPr>
      </w:pPr>
      <w:r w:rsidRPr="00916D9C">
        <w:rPr>
          <w:rFonts w:ascii="Times New Roman" w:hAnsi="Times New Roman" w:cs="Times New Roman"/>
          <w:b/>
          <w:sz w:val="24"/>
          <w:szCs w:val="24"/>
        </w:rPr>
        <w:t>Song-ping Han</w:t>
      </w:r>
      <w:r w:rsidRPr="00EB579D">
        <w:rPr>
          <w:rFonts w:ascii="Times New Roman" w:hAnsi="Times New Roman" w:cs="Times New Roman"/>
          <w:sz w:val="24"/>
          <w:szCs w:val="24"/>
        </w:rPr>
        <w:t xml:space="preserve">, </w:t>
      </w:r>
      <w:r w:rsidR="0066492C">
        <w:rPr>
          <w:rFonts w:ascii="Times New Roman" w:hAnsi="Times New Roman" w:cs="Times New Roman"/>
          <w:sz w:val="24"/>
          <w:szCs w:val="24"/>
        </w:rPr>
        <w:t xml:space="preserve">Professor, </w:t>
      </w:r>
      <w:r w:rsidRPr="00EB579D">
        <w:rPr>
          <w:rFonts w:ascii="Times New Roman" w:hAnsi="Times New Roman" w:cs="Times New Roman"/>
          <w:sz w:val="24"/>
          <w:szCs w:val="24"/>
        </w:rPr>
        <w:t>Peking University Neuroscience Research Institute</w:t>
      </w:r>
      <w:r w:rsidRPr="00EB579D">
        <w:rPr>
          <w:rFonts w:ascii="Times New Roman" w:hAnsi="Times New Roman" w:cs="Times New Roman"/>
        </w:rPr>
        <w:t xml:space="preserve"> </w:t>
      </w:r>
    </w:p>
    <w:p w14:paraId="068CBD7F" w14:textId="77777777" w:rsidR="003942F2" w:rsidRPr="00EB579D" w:rsidRDefault="003942F2" w:rsidP="00C0269D">
      <w:pPr>
        <w:pStyle w:val="yiv7503754802msonormal"/>
        <w:jc w:val="both"/>
        <w:rPr>
          <w:rFonts w:ascii="Times New Roman" w:hAnsi="Times New Roman" w:cs="Times New Roman"/>
        </w:rPr>
      </w:pPr>
      <w:r w:rsidRPr="00EB579D">
        <w:rPr>
          <w:rFonts w:ascii="Times New Roman" w:hAnsi="Times New Roman" w:cs="Times New Roman"/>
        </w:rPr>
        <w:t>Acupuncture research was promoted following President Nixon’s visit to China in 1970 and by a 1997 NIH consensus conference on acupuncture, which was followed by growing support of research. Evidence of this can be seen in a large spike in the number of scientific papers published related to acupuncture since that time. A vast amount of evidence from this research has accumulated that suggests that the effect of acupuncture is mediated by primary afferent fibers, the descending inhibitory pathways, and the central opioid peptides. Yet we still do not know why some people, as many as 20%, do not respond to acupuncture analgesia. This is likely due to parameter-specific effects, which release different neuropeptides and activate different brain regions. The right parameters need to be identified according to the disease. It is likely that inappropriate treatment may turn a potential responder into a non-responder.</w:t>
      </w:r>
    </w:p>
    <w:p w14:paraId="604E7758" w14:textId="452CAC53" w:rsidR="003942F2" w:rsidRPr="00EB579D" w:rsidRDefault="003942F2" w:rsidP="00C0269D">
      <w:pPr>
        <w:pStyle w:val="yiv7503754802msonormal"/>
        <w:jc w:val="both"/>
        <w:rPr>
          <w:rFonts w:ascii="Times New Roman" w:hAnsi="Times New Roman" w:cs="Times New Roman"/>
        </w:rPr>
      </w:pPr>
      <w:r w:rsidRPr="00EB579D">
        <w:rPr>
          <w:rFonts w:ascii="Times New Roman" w:hAnsi="Times New Roman" w:cs="Times New Roman"/>
        </w:rPr>
        <w:t>The effects of EA have been found to be frequency-dependent. Studies in the mouse have shown EA at different frequencies releases different types of neuropeptides and transmitters, resulting in different therapeutic effects. Human studies have also shown frequency-dependent peptide release, with different endorphins released by EA of different frequencies. EA also accelerates the release of endogenous opioids. A mesolimbic neural circuit seems to play a critical role in acupuncture analgesia. Primary and supplementary motor areas of the brain are involved in EA analgesia.</w:t>
      </w:r>
      <w:r w:rsidRPr="00EB579D">
        <w:rPr>
          <w:rFonts w:ascii="Times New Roman" w:hAnsi="Times New Roman" w:cs="Times New Roman"/>
          <w:vertAlign w:val="superscript"/>
        </w:rPr>
        <w:t>8</w:t>
      </w:r>
      <w:r>
        <w:rPr>
          <w:rFonts w:ascii="Times New Roman" w:hAnsi="Times New Roman" w:cs="Times New Roman"/>
          <w:vertAlign w:val="superscript"/>
        </w:rPr>
        <w:t>1</w:t>
      </w:r>
      <w:r w:rsidRPr="00EB579D">
        <w:rPr>
          <w:rFonts w:ascii="Times New Roman" w:hAnsi="Times New Roman" w:cs="Times New Roman"/>
        </w:rPr>
        <w:t xml:space="preserve"> Han and colleagues have developed neurochemical maps of EA analgesia that involve communication between the cerebral cortex and the dorsal horn.</w:t>
      </w:r>
    </w:p>
    <w:p w14:paraId="3D454C60" w14:textId="53BD4DA4" w:rsidR="003942F2" w:rsidRPr="00EB579D" w:rsidRDefault="003942F2" w:rsidP="00C0269D">
      <w:pPr>
        <w:pStyle w:val="yiv7503754802msonormal"/>
        <w:jc w:val="both"/>
        <w:rPr>
          <w:rFonts w:ascii="Times New Roman" w:hAnsi="Times New Roman" w:cs="Times New Roman"/>
        </w:rPr>
      </w:pPr>
      <w:r w:rsidRPr="00EB579D">
        <w:rPr>
          <w:rFonts w:ascii="Times New Roman" w:hAnsi="Times New Roman" w:cs="Times New Roman"/>
        </w:rPr>
        <w:t>Prolonged use of morphine and/or EA produces profound desensitization of the mu opioid receptors (MOR). MOR and CCK-8 receptor subtype b (CCKBR) are co-expressed in dorsal root ganglion (DRG) neurons.</w:t>
      </w:r>
      <w:r w:rsidRPr="00EB579D">
        <w:rPr>
          <w:rFonts w:ascii="Times New Roman" w:hAnsi="Times New Roman" w:cs="Times New Roman"/>
          <w:vertAlign w:val="superscript"/>
        </w:rPr>
        <w:t>8</w:t>
      </w:r>
      <w:r>
        <w:rPr>
          <w:rFonts w:ascii="Times New Roman" w:hAnsi="Times New Roman" w:cs="Times New Roman"/>
          <w:vertAlign w:val="superscript"/>
        </w:rPr>
        <w:t>2</w:t>
      </w:r>
      <w:r w:rsidRPr="00EB579D">
        <w:rPr>
          <w:rFonts w:ascii="Times New Roman" w:hAnsi="Times New Roman" w:cs="Times New Roman"/>
        </w:rPr>
        <w:t xml:space="preserve"> CCK-8 has potent anti-opioid activity in the dorsal horn neurons (pain pathway). It antagonizes MOR activity at the second messenger level and reduces the binding affinity of MOR. Activation of CCKBR antagonizes the cAMP response and intracellular calcium response to MOR activation. The binding affinity of MOR is reduced in the presence of CCKBR agonist. </w:t>
      </w:r>
    </w:p>
    <w:p w14:paraId="268FDDD0" w14:textId="6FE63BBE" w:rsidR="003942F2" w:rsidRPr="00EB579D" w:rsidRDefault="003942F2" w:rsidP="00C0269D">
      <w:pPr>
        <w:pStyle w:val="yiv7503754802msonormal"/>
        <w:jc w:val="both"/>
        <w:rPr>
          <w:rFonts w:ascii="Times New Roman" w:hAnsi="Times New Roman" w:cs="Times New Roman"/>
        </w:rPr>
      </w:pPr>
      <w:r w:rsidRPr="00EB579D">
        <w:rPr>
          <w:rFonts w:ascii="Times New Roman" w:hAnsi="Times New Roman" w:cs="Times New Roman"/>
        </w:rPr>
        <w:t>A co-immunoprecipitation study in human embryonic kidney (HEK) 293 cells with stable co-expression of MOR and CCKBR demonstrated that the activation results in heteromerization of CCKBR and MOR and decreased binding affinity of MOR via interaction that occurs at the third intracellular loop. The overexpression of CCK-8 in the CNS may be related to the mechanisms of acupuncture tolerance caused by frequent and prolonged EA treatments. Excessive EA promotes CCK release and EA tolerance.</w:t>
      </w:r>
      <w:r w:rsidRPr="00EB579D">
        <w:rPr>
          <w:rFonts w:ascii="Times New Roman" w:hAnsi="Times New Roman" w:cs="Times New Roman"/>
          <w:vertAlign w:val="superscript"/>
        </w:rPr>
        <w:t>8</w:t>
      </w:r>
      <w:r>
        <w:rPr>
          <w:rFonts w:ascii="Times New Roman" w:hAnsi="Times New Roman" w:cs="Times New Roman"/>
          <w:vertAlign w:val="superscript"/>
        </w:rPr>
        <w:t>2</w:t>
      </w:r>
      <w:r w:rsidRPr="00EB579D">
        <w:rPr>
          <w:rFonts w:ascii="Times New Roman" w:hAnsi="Times New Roman" w:cs="Times New Roman"/>
          <w:vertAlign w:val="superscript"/>
        </w:rPr>
        <w:t>,8</w:t>
      </w:r>
      <w:r>
        <w:rPr>
          <w:rFonts w:ascii="Times New Roman" w:hAnsi="Times New Roman" w:cs="Times New Roman"/>
          <w:vertAlign w:val="superscript"/>
        </w:rPr>
        <w:t>3</w:t>
      </w:r>
      <w:r w:rsidRPr="00EB579D">
        <w:rPr>
          <w:rFonts w:ascii="Times New Roman" w:hAnsi="Times New Roman" w:cs="Times New Roman"/>
        </w:rPr>
        <w:t xml:space="preserve"> High innate CCK levels in some individuals may be responsible for the non-response to EA treatment observed in clinical settings. This is an important finding for understanding non-response data in clinical trials.</w:t>
      </w:r>
    </w:p>
    <w:p w14:paraId="783D2D5B" w14:textId="77777777" w:rsidR="003942F2" w:rsidRPr="00D84387" w:rsidRDefault="003942F2" w:rsidP="00C0269D">
      <w:pPr>
        <w:pStyle w:val="yiv7503754802msonormal"/>
        <w:jc w:val="both"/>
        <w:rPr>
          <w:rFonts w:ascii="Times New Roman" w:hAnsi="Times New Roman" w:cs="Times New Roman"/>
        </w:rPr>
      </w:pPr>
      <w:r w:rsidRPr="00EB579D">
        <w:rPr>
          <w:rFonts w:ascii="Times New Roman" w:hAnsi="Times New Roman" w:cs="Times New Roman"/>
        </w:rPr>
        <w:t xml:space="preserve">EA treatment has profound therapeutic effects on acute withdrawal syndrome in heroin addicts. Han and colleagues have shown that transcutaneous electro-acupoint stimulation (TEAS) significantly reduced the total score of acute heroin withdrawal syndrome including muscle pain, craving, anxiety, chilling, and </w:t>
      </w:r>
      <w:r w:rsidRPr="00D84387">
        <w:rPr>
          <w:rFonts w:ascii="Times New Roman" w:hAnsi="Times New Roman" w:cs="Times New Roman"/>
        </w:rPr>
        <w:t xml:space="preserve">sweating. The results of a retention trial showed that in the TEAS group, 33% of subjects remained drug free 9 months after the detoxification program. In contrast, no one in the MOCK TEAS group remained drug free after the same period of time. This may be related to increased expression of enkephalin and dynorphin genes in the nucleus accumbens as shown in the EA treated rat model of morphine dependence. Techniques to assess these factors in vivo, in humans, are needed. </w:t>
      </w:r>
    </w:p>
    <w:p w14:paraId="5E01F01F" w14:textId="0535570E" w:rsidR="003942F2" w:rsidRPr="00D84387" w:rsidRDefault="003942F2" w:rsidP="00C0269D">
      <w:pPr>
        <w:pStyle w:val="yiv7503754802msonormal"/>
        <w:jc w:val="both"/>
        <w:rPr>
          <w:rFonts w:ascii="Times New Roman" w:hAnsi="Times New Roman" w:cs="Times New Roman"/>
        </w:rPr>
      </w:pPr>
      <w:r w:rsidRPr="00D84387">
        <w:rPr>
          <w:rFonts w:ascii="Times New Roman" w:hAnsi="Times New Roman" w:cs="Times New Roman"/>
        </w:rPr>
        <w:t xml:space="preserve">81. Zhang WT, Jin Z, Cui GH, et al. Relations between brain network activation and analgesic effect induced by low vs. high frequency electrical acupoint stimulation in different subjects: A functional magnetic resonance imaging study. </w:t>
      </w:r>
      <w:r w:rsidRPr="00D84387">
        <w:rPr>
          <w:rFonts w:ascii="Times New Roman" w:hAnsi="Times New Roman" w:cs="Times New Roman"/>
          <w:i/>
          <w:iCs/>
        </w:rPr>
        <w:t>Brain Research</w:t>
      </w:r>
      <w:r w:rsidRPr="00D84387">
        <w:rPr>
          <w:rFonts w:ascii="Times New Roman" w:hAnsi="Times New Roman" w:cs="Times New Roman"/>
        </w:rPr>
        <w:t>. 2003; 982:168-178.</w:t>
      </w:r>
    </w:p>
    <w:p w14:paraId="0B65BD0A" w14:textId="785F2ABB" w:rsidR="003942F2" w:rsidRPr="00D84387" w:rsidRDefault="003942F2" w:rsidP="00C0269D">
      <w:pPr>
        <w:pStyle w:val="yiv7503754802msonormal"/>
        <w:jc w:val="both"/>
        <w:rPr>
          <w:rFonts w:ascii="Times New Roman" w:hAnsi="Times New Roman" w:cs="Times New Roman"/>
        </w:rPr>
      </w:pPr>
      <w:r w:rsidRPr="00D84387">
        <w:rPr>
          <w:rFonts w:ascii="Times New Roman" w:hAnsi="Times New Roman" w:cs="Times New Roman"/>
        </w:rPr>
        <w:t xml:space="preserve">82.Yang Y, Li Q, He Q-H, et al. Heteromerization of μ-opioid receptor and cholecystokinin B receptor through the third transmembrane domain of the μ-opioid receptor contributes to the anti-opioid effects of cholecystokinin octapeptide. </w:t>
      </w:r>
      <w:r w:rsidRPr="00D84387">
        <w:rPr>
          <w:rFonts w:ascii="Times New Roman" w:hAnsi="Times New Roman" w:cs="Times New Roman"/>
          <w:i/>
          <w:iCs/>
        </w:rPr>
        <w:t>Experimental &amp; Molecular Medicine</w:t>
      </w:r>
      <w:r w:rsidRPr="00D84387">
        <w:rPr>
          <w:rFonts w:ascii="Times New Roman" w:hAnsi="Times New Roman" w:cs="Times New Roman"/>
        </w:rPr>
        <w:t>. 2018;50(5):64.</w:t>
      </w:r>
    </w:p>
    <w:p w14:paraId="5911F210" w14:textId="2BCACAB3" w:rsidR="003942F2" w:rsidRPr="00D84387" w:rsidRDefault="003942F2" w:rsidP="00C0269D">
      <w:pPr>
        <w:pStyle w:val="yiv7503754802msonormal"/>
        <w:jc w:val="both"/>
        <w:rPr>
          <w:rFonts w:ascii="Times New Roman" w:hAnsi="Times New Roman" w:cs="Times New Roman"/>
        </w:rPr>
      </w:pPr>
      <w:r w:rsidRPr="00D84387">
        <w:rPr>
          <w:rFonts w:ascii="Times New Roman" w:hAnsi="Times New Roman" w:cs="Times New Roman"/>
        </w:rPr>
        <w:t xml:space="preserve">83. Wang J, Fibuch E, Sakurada S, et al. (2006) ‘Anti-Opioid Peptides’ Kastin A.J. </w:t>
      </w:r>
      <w:r w:rsidRPr="00D84387">
        <w:rPr>
          <w:rFonts w:ascii="Times New Roman" w:hAnsi="Times New Roman" w:cs="Times New Roman"/>
          <w:i/>
        </w:rPr>
        <w:t xml:space="preserve">Handbook of Biologically Active Peptides. </w:t>
      </w:r>
      <w:r w:rsidRPr="00D84387">
        <w:rPr>
          <w:rFonts w:ascii="Times New Roman" w:hAnsi="Times New Roman" w:cs="Times New Roman"/>
        </w:rPr>
        <w:t>Elsevier. 1345-1350.</w:t>
      </w:r>
    </w:p>
    <w:p w14:paraId="208029F4" w14:textId="77777777" w:rsidR="003942F2" w:rsidRPr="00D84387" w:rsidRDefault="003942F2" w:rsidP="00C0269D">
      <w:pPr>
        <w:pStyle w:val="yiv7503754802msonormal"/>
        <w:jc w:val="both"/>
        <w:rPr>
          <w:rFonts w:ascii="Times New Roman" w:hAnsi="Times New Roman" w:cs="Times New Roman"/>
        </w:rPr>
      </w:pPr>
    </w:p>
    <w:p w14:paraId="6FD63CD2" w14:textId="77777777" w:rsidR="003942F2" w:rsidRPr="00D84387" w:rsidRDefault="003942F2" w:rsidP="00C0269D">
      <w:pPr>
        <w:spacing w:after="0" w:line="240" w:lineRule="auto"/>
        <w:jc w:val="both"/>
        <w:rPr>
          <w:rFonts w:ascii="Times New Roman" w:hAnsi="Times New Roman" w:cs="Times New Roman"/>
          <w:sz w:val="28"/>
          <w:szCs w:val="28"/>
        </w:rPr>
      </w:pPr>
      <w:r w:rsidRPr="00D84387">
        <w:rPr>
          <w:rFonts w:ascii="Times New Roman" w:hAnsi="Times New Roman" w:cs="Times New Roman"/>
          <w:b/>
          <w:bCs/>
          <w:iCs/>
          <w:sz w:val="28"/>
          <w:szCs w:val="28"/>
        </w:rPr>
        <w:t>Translating Clinical Practice into Fundamental Science</w:t>
      </w:r>
    </w:p>
    <w:p w14:paraId="5268B40D" w14:textId="77777777" w:rsidR="003942F2" w:rsidRDefault="003942F2" w:rsidP="00C0269D">
      <w:pPr>
        <w:spacing w:after="0" w:line="240" w:lineRule="auto"/>
        <w:jc w:val="both"/>
        <w:rPr>
          <w:rFonts w:ascii="Times New Roman" w:hAnsi="Times New Roman" w:cs="Times New Roman"/>
          <w:sz w:val="24"/>
          <w:szCs w:val="24"/>
        </w:rPr>
      </w:pPr>
    </w:p>
    <w:p w14:paraId="08E83390" w14:textId="1D5CAC8A" w:rsidR="003942F2" w:rsidRPr="00D84387" w:rsidRDefault="003942F2" w:rsidP="00C0269D">
      <w:pPr>
        <w:spacing w:after="0" w:line="240" w:lineRule="auto"/>
        <w:jc w:val="both"/>
        <w:rPr>
          <w:rFonts w:ascii="Times New Roman" w:hAnsi="Times New Roman" w:cs="Times New Roman"/>
          <w:sz w:val="24"/>
          <w:szCs w:val="24"/>
        </w:rPr>
      </w:pPr>
      <w:r w:rsidRPr="00916D9C">
        <w:rPr>
          <w:rFonts w:ascii="Times New Roman" w:hAnsi="Times New Roman" w:cs="Times New Roman"/>
          <w:b/>
          <w:sz w:val="24"/>
          <w:szCs w:val="24"/>
        </w:rPr>
        <w:t>Rosa Schnyer</w:t>
      </w:r>
      <w:r w:rsidRPr="00D84387">
        <w:rPr>
          <w:rFonts w:ascii="Times New Roman" w:hAnsi="Times New Roman" w:cs="Times New Roman"/>
          <w:sz w:val="24"/>
          <w:szCs w:val="24"/>
        </w:rPr>
        <w:t xml:space="preserve">, </w:t>
      </w:r>
      <w:r w:rsidR="0066492C">
        <w:rPr>
          <w:rFonts w:ascii="Times New Roman" w:hAnsi="Times New Roman" w:cs="Times New Roman"/>
          <w:sz w:val="24"/>
          <w:szCs w:val="24"/>
        </w:rPr>
        <w:t xml:space="preserve">Director, </w:t>
      </w:r>
      <w:r w:rsidRPr="00D84387">
        <w:rPr>
          <w:rFonts w:ascii="Times New Roman" w:hAnsi="Times New Roman" w:cs="Times New Roman"/>
          <w:sz w:val="24"/>
          <w:szCs w:val="24"/>
        </w:rPr>
        <w:t>University of Texas</w:t>
      </w:r>
    </w:p>
    <w:p w14:paraId="4F0EC4BF" w14:textId="77777777"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The critical challenges to the design, implementation, and evaluation of clinical trials of acupuncture arise from: (1) insufficient early phase research, (2) suboptimal treatment protocols, (3) unclear research questions, and (4) a narrowed assessment of outcomes. </w:t>
      </w:r>
    </w:p>
    <w:p w14:paraId="049EBE63" w14:textId="270E2C4E"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A dearth of funding mechanisms and lack of recognition of the critical importance of early phase research in acupuncture has led to premature abandonment of research areas with potential promise.</w:t>
      </w:r>
      <w:r w:rsidRPr="00D84387">
        <w:rPr>
          <w:rFonts w:ascii="Times New Roman" w:hAnsi="Times New Roman" w:cs="Times New Roman"/>
          <w:vertAlign w:val="superscript"/>
        </w:rPr>
        <w:t>84</w:t>
      </w:r>
      <w:r w:rsidRPr="00D84387">
        <w:rPr>
          <w:rFonts w:ascii="Times New Roman" w:hAnsi="Times New Roman" w:cs="Times New Roman"/>
        </w:rPr>
        <w:t xml:space="preserve"> A tendency to bypass early phase clinical research for Phase 2 trials has resulted in the implementation of study designs that have not addressed what is needed in evaluating a modality such as acupuncture, for example, its unique characteristics or the specific condition or particular cohort that is being evaluated. Unlike clinical trials of pharmacotherapy, there are no guidelines or mechanisms for funding feasibility studies of acupuncture. Although the purpose of early phase research is to identify promising areas that merit further investigation and ensure that resources are allocated to interventions that are feasible, acceptable, and appear to provide benefit, the field has applied statistical criteria targeted at evaluating Phase 2/3 trials, which are inappropriate for early phase research.</w:t>
      </w:r>
      <w:r w:rsidRPr="00D84387">
        <w:rPr>
          <w:rFonts w:ascii="Times New Roman" w:hAnsi="Times New Roman" w:cs="Times New Roman"/>
          <w:vertAlign w:val="superscript"/>
        </w:rPr>
        <w:t>84</w:t>
      </w:r>
      <w:r w:rsidRPr="00D84387">
        <w:rPr>
          <w:rFonts w:ascii="Times New Roman" w:hAnsi="Times New Roman" w:cs="Times New Roman"/>
        </w:rPr>
        <w:t xml:space="preserve"> As a result, many trials are too small and underpowered, and even though they may be presented as “pilot” studies, the results are expected to show significance using </w:t>
      </w:r>
      <w:r w:rsidRPr="00D84387">
        <w:rPr>
          <w:rFonts w:ascii="Times New Roman" w:hAnsi="Times New Roman" w:cs="Times New Roman"/>
          <w:i/>
          <w:iCs/>
        </w:rPr>
        <w:t>p</w:t>
      </w:r>
      <w:r w:rsidRPr="00D84387">
        <w:rPr>
          <w:rFonts w:ascii="Times New Roman" w:hAnsi="Times New Roman" w:cs="Times New Roman"/>
        </w:rPr>
        <w:t xml:space="preserve">-values, which constitutes a major reason for the abundance of “negative” or inconclusive results. Consequently, few trials are replicated, and given that very few areas of research have been sufficiently studied, it has been concluded that the application of acupuncture is limited to the treatment of pain and symptom management in cancer care, and less is known about other key areas, including substance/medication abuse and misuse. </w:t>
      </w:r>
    </w:p>
    <w:p w14:paraId="58FA9E20" w14:textId="6D2356C7"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Acupuncture protocols tested in clinical trials are often oversimplified and modified to the extent that they may not reflect clinical practice and may provide suboptimal treatment. The wide variety of acupuncture styles, coupled with a lack of a consensus of what constitutes best treatment and lack of early phase research, may have resulted in an ad hoc selection of protocols primarily based on convenience, prior experience of one of the investigators, ease of implementation, or available resources. In addition, overcoming the ambiguity of the term acupuncture is a critical step in advancing scientific inquiry into its potential benefit.</w:t>
      </w:r>
      <w:r w:rsidRPr="00D84387">
        <w:rPr>
          <w:rFonts w:ascii="Times New Roman" w:hAnsi="Times New Roman" w:cs="Times New Roman"/>
          <w:vertAlign w:val="superscript"/>
        </w:rPr>
        <w:t>85</w:t>
      </w:r>
      <w:r w:rsidRPr="00D84387">
        <w:rPr>
          <w:rFonts w:ascii="Times New Roman" w:hAnsi="Times New Roman" w:cs="Times New Roman"/>
        </w:rPr>
        <w:t xml:space="preserve"> Further, we do not know what exactly constitutes adequate dose in acupuncture.</w:t>
      </w:r>
      <w:r w:rsidRPr="00D84387">
        <w:rPr>
          <w:rFonts w:ascii="Times New Roman" w:hAnsi="Times New Roman" w:cs="Times New Roman"/>
          <w:vertAlign w:val="superscript"/>
        </w:rPr>
        <w:t>86</w:t>
      </w:r>
      <w:r w:rsidRPr="00D84387">
        <w:rPr>
          <w:rFonts w:ascii="Times New Roman" w:hAnsi="Times New Roman" w:cs="Times New Roman"/>
        </w:rPr>
        <w:t xml:space="preserve"> The reliable implementation of acupuncture protocols that account for individual patient differences while maintaining replicability and standardization can be achieved by manualizing the protocols and training the treatment providers on the systematic implementation of the protocol regardless of the rationale or style of treatment.</w:t>
      </w:r>
      <w:r w:rsidRPr="00D84387">
        <w:rPr>
          <w:rFonts w:ascii="Times New Roman" w:hAnsi="Times New Roman" w:cs="Times New Roman"/>
          <w:vertAlign w:val="superscript"/>
        </w:rPr>
        <w:t>87</w:t>
      </w:r>
      <w:r w:rsidRPr="00D84387">
        <w:rPr>
          <w:rFonts w:ascii="Times New Roman" w:hAnsi="Times New Roman" w:cs="Times New Roman"/>
        </w:rPr>
        <w:t xml:space="preserve"> </w:t>
      </w:r>
    </w:p>
    <w:p w14:paraId="21911A60" w14:textId="449E1AC0"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Acupuncture is a complex, multimodal, and highly heterogenous treatment intervention. Although there is still no conclusive evidence regarding which individual components of acupuncture treatment are directly associated with therapeutic benefit or for what conditions or patient populations, one can assume that these differences introduce an artifact in the evaluation of outcomes, especially in smaller sham-controlled trials. Furthermore, acupuncture trials for the same condition, even with similar cohorts, are rarely equivalent in design, analysis, or outcome measures. This has resulted in inconclusive results even from some of the most rigorous meta-analyses and systematic reviews.</w:t>
      </w:r>
      <w:r w:rsidRPr="00D84387">
        <w:rPr>
          <w:rFonts w:ascii="Times New Roman" w:hAnsi="Times New Roman" w:cs="Times New Roman"/>
          <w:vertAlign w:val="superscript"/>
        </w:rPr>
        <w:t>88</w:t>
      </w:r>
      <w:r w:rsidRPr="00D84387">
        <w:rPr>
          <w:rFonts w:ascii="Times New Roman" w:hAnsi="Times New Roman" w:cs="Times New Roman"/>
        </w:rPr>
        <w:t xml:space="preserve"> </w:t>
      </w:r>
    </w:p>
    <w:p w14:paraId="56ADAC2A" w14:textId="4236E959"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The symptom cluster framework</w:t>
      </w:r>
      <w:r w:rsidRPr="00D84387">
        <w:rPr>
          <w:rFonts w:ascii="Times New Roman" w:hAnsi="Times New Roman" w:cs="Times New Roman"/>
          <w:vertAlign w:val="superscript"/>
        </w:rPr>
        <w:t>89,96</w:t>
      </w:r>
      <w:r w:rsidRPr="00D84387">
        <w:rPr>
          <w:rFonts w:ascii="Times New Roman" w:hAnsi="Times New Roman" w:cs="Times New Roman"/>
        </w:rPr>
        <w:t xml:space="preserve"> may be helpful in modeling an assessment of acupuncture’s potential in the care of patients with chronic pain, cancer, and substance abuse, as well as other complex, chronic, conditions. Although different sets of clusters have been identified in different cohorts</w:t>
      </w:r>
      <w:r w:rsidRPr="00D84387">
        <w:rPr>
          <w:rFonts w:ascii="Times New Roman" w:hAnsi="Times New Roman" w:cs="Times New Roman"/>
          <w:vertAlign w:val="superscript"/>
        </w:rPr>
        <w:t>90-92</w:t>
      </w:r>
      <w:r w:rsidRPr="00D84387">
        <w:rPr>
          <w:rFonts w:ascii="Times New Roman" w:hAnsi="Times New Roman" w:cs="Times New Roman"/>
        </w:rPr>
        <w:t xml:space="preserve"> many chronic conditions share common symptoms in the areas of fatigue, pain, psychoneurological function (including sleep, emotional regulation, cognitive dysfunction), and gastrointestinal disorders. Chronic conditions respond to different strategies at different times,</w:t>
      </w:r>
      <w:r w:rsidRPr="00D84387">
        <w:rPr>
          <w:rFonts w:ascii="Times New Roman" w:hAnsi="Times New Roman" w:cs="Times New Roman"/>
          <w:vertAlign w:val="superscript"/>
        </w:rPr>
        <w:t>93</w:t>
      </w:r>
      <w:r w:rsidRPr="00D84387">
        <w:rPr>
          <w:rFonts w:ascii="Times New Roman" w:hAnsi="Times New Roman" w:cs="Times New Roman"/>
        </w:rPr>
        <w:t xml:space="preserve"> requiring an interdisciplinary approach to treatment. Asking whether acupuncture as a monotherapy is effective overlooks the multifactorial nature of these problems. It misses the opportunity to explore whether synergistic treatment strategies provided by interprofessional care teams that include acupuncturists may have a significant impact on clinical outcomes.</w:t>
      </w:r>
      <w:r w:rsidRPr="00D84387">
        <w:rPr>
          <w:rFonts w:ascii="Times New Roman" w:hAnsi="Times New Roman" w:cs="Times New Roman"/>
          <w:vertAlign w:val="superscript"/>
        </w:rPr>
        <w:t>94</w:t>
      </w:r>
      <w:r w:rsidRPr="00D84387">
        <w:rPr>
          <w:rFonts w:ascii="Times New Roman" w:hAnsi="Times New Roman" w:cs="Times New Roman"/>
        </w:rPr>
        <w:t xml:space="preserve"> In complex chronic conditions, acupuncture treatment may significantly augment the effect of established treatments, increasing compliance, optimizing outcomes, managing symptoms, and reducing side effects. Although further research is needed it is not too early to assess whether acupuncture has a critical role to play in reducing symptom burden in chronically ill patients and improving their capacity to manage a chronic condition. </w:t>
      </w:r>
    </w:p>
    <w:p w14:paraId="5FB2B88C" w14:textId="6E7C1DCF"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Research into acupuncture’s mechanisms may reveal an underlying regulatory physiology that helps the system recalibrate when confronted with persistent or undue stress, whether physiological or psychosocial.</w:t>
      </w:r>
      <w:r w:rsidRPr="00D84387">
        <w:rPr>
          <w:rFonts w:ascii="Times New Roman" w:hAnsi="Times New Roman" w:cs="Times New Roman"/>
          <w:vertAlign w:val="superscript"/>
        </w:rPr>
        <w:t>95</w:t>
      </w:r>
      <w:r w:rsidRPr="00D84387">
        <w:rPr>
          <w:rFonts w:ascii="Times New Roman" w:hAnsi="Times New Roman" w:cs="Times New Roman"/>
        </w:rPr>
        <w:t xml:space="preserve"> Therefore, it is critical to emphasize research designs that develop our understanding of whether: (1) acupuncture may alter the timing of symptoms and trajectory of illness by decreasing allostatic load, regulating sympathetic tone, and optimizing physiological function; and (2) the inclusion of acupuncture in patient care can significantly contribute to enhancing self-efficacy, increasing health-promoting behaviors, fostering personal agency, improving quality of life, and supporting patient empowerment as they regain a sense of control over their own lives. We cannot continue to imply that these are non-specific, placebo effects, as it is well known that these factors are critical in achieving positive clinical outcomes.</w:t>
      </w:r>
      <w:r w:rsidRPr="00D84387">
        <w:rPr>
          <w:rFonts w:ascii="Times New Roman" w:hAnsi="Times New Roman" w:cs="Times New Roman"/>
          <w:vertAlign w:val="superscript"/>
        </w:rPr>
        <w:t>96</w:t>
      </w:r>
      <w:r w:rsidRPr="00D84387">
        <w:rPr>
          <w:rFonts w:ascii="Times New Roman" w:hAnsi="Times New Roman" w:cs="Times New Roman"/>
        </w:rPr>
        <w:t xml:space="preserve">  </w:t>
      </w:r>
    </w:p>
    <w:p w14:paraId="665EC546" w14:textId="77777777" w:rsidR="003942F2" w:rsidRPr="00D84387" w:rsidRDefault="003942F2" w:rsidP="00C0269D">
      <w:pPr>
        <w:spacing w:before="100" w:beforeAutospacing="1" w:after="100" w:afterAutospacing="1"/>
        <w:jc w:val="both"/>
        <w:rPr>
          <w:rFonts w:ascii="Times New Roman" w:hAnsi="Times New Roman" w:cs="Times New Roman"/>
        </w:rPr>
      </w:pPr>
    </w:p>
    <w:p w14:paraId="5CC2F647" w14:textId="030DA146" w:rsidR="003942F2" w:rsidRPr="00D84387" w:rsidRDefault="003942F2" w:rsidP="00C0269D">
      <w:pPr>
        <w:widowControl w:val="0"/>
        <w:autoSpaceDE w:val="0"/>
        <w:autoSpaceDN w:val="0"/>
        <w:adjustRightInd w:val="0"/>
        <w:jc w:val="both"/>
        <w:rPr>
          <w:rFonts w:ascii="Times New Roman" w:hAnsi="Times New Roman" w:cs="Times New Roman"/>
        </w:rPr>
      </w:pPr>
      <w:r w:rsidRPr="00D84387">
        <w:rPr>
          <w:rFonts w:ascii="Times New Roman" w:hAnsi="Times New Roman" w:cs="Times New Roman"/>
        </w:rPr>
        <w:t xml:space="preserve">84. </w:t>
      </w:r>
      <w:r w:rsidRPr="00D84387">
        <w:rPr>
          <w:rFonts w:ascii="Times New Roman" w:hAnsi="Times New Roman" w:cs="Times New Roman"/>
          <w:noProof/>
        </w:rPr>
        <w:t xml:space="preserve">Aickin, Mikel. 2007. The Importance of Early Phase Research. </w:t>
      </w:r>
      <w:r w:rsidRPr="00D84387">
        <w:rPr>
          <w:rFonts w:ascii="Times New Roman" w:hAnsi="Times New Roman" w:cs="Times New Roman"/>
          <w:i/>
          <w:iCs/>
          <w:noProof/>
        </w:rPr>
        <w:t>The Journal of Alternative and Complementary Medicine</w:t>
      </w:r>
      <w:r w:rsidRPr="00D84387">
        <w:rPr>
          <w:rFonts w:ascii="Times New Roman" w:hAnsi="Times New Roman" w:cs="Times New Roman"/>
          <w:noProof/>
        </w:rPr>
        <w:t xml:space="preserve"> 13 (4): 447–450.</w:t>
      </w:r>
    </w:p>
    <w:p w14:paraId="3E6EF88E" w14:textId="79D07D7E" w:rsidR="003942F2" w:rsidRPr="00D84387" w:rsidRDefault="003942F2" w:rsidP="00C0269D">
      <w:pPr>
        <w:widowControl w:val="0"/>
        <w:autoSpaceDE w:val="0"/>
        <w:autoSpaceDN w:val="0"/>
        <w:adjustRightInd w:val="0"/>
        <w:jc w:val="both"/>
        <w:rPr>
          <w:rFonts w:ascii="Times New Roman" w:hAnsi="Times New Roman" w:cs="Times New Roman"/>
        </w:rPr>
      </w:pPr>
      <w:r w:rsidRPr="00D84387">
        <w:rPr>
          <w:rFonts w:ascii="Times New Roman" w:hAnsi="Times New Roman" w:cs="Times New Roman"/>
        </w:rPr>
        <w:t xml:space="preserve">85. </w:t>
      </w:r>
      <w:r w:rsidRPr="00D84387">
        <w:rPr>
          <w:rFonts w:ascii="Times New Roman" w:hAnsi="Times New Roman" w:cs="Times New Roman"/>
          <w:noProof/>
        </w:rPr>
        <w:t xml:space="preserve">Langevin, H.M.,Wayne P.M., MacPherson H.,et al. Paradoxes in Acupuncture Research: Strategies for Moving Forward. </w:t>
      </w:r>
      <w:r w:rsidRPr="00D84387">
        <w:rPr>
          <w:rFonts w:ascii="Times New Roman" w:hAnsi="Times New Roman" w:cs="Times New Roman"/>
          <w:i/>
          <w:iCs/>
          <w:noProof/>
        </w:rPr>
        <w:t>Evidence-Based Complementary and Alternative Medicine</w:t>
      </w:r>
      <w:r w:rsidRPr="00D84387">
        <w:rPr>
          <w:rFonts w:ascii="Times New Roman" w:hAnsi="Times New Roman" w:cs="Times New Roman"/>
          <w:noProof/>
        </w:rPr>
        <w:t xml:space="preserve"> 2011.</w:t>
      </w:r>
    </w:p>
    <w:p w14:paraId="4242359B" w14:textId="05A6A4E1" w:rsidR="003942F2" w:rsidRPr="00D84387" w:rsidRDefault="003942F2" w:rsidP="00C0269D">
      <w:pPr>
        <w:widowControl w:val="0"/>
        <w:autoSpaceDE w:val="0"/>
        <w:autoSpaceDN w:val="0"/>
        <w:adjustRightInd w:val="0"/>
        <w:jc w:val="both"/>
        <w:rPr>
          <w:rFonts w:ascii="Times New Roman" w:hAnsi="Times New Roman" w:cs="Times New Roman"/>
        </w:rPr>
      </w:pPr>
      <w:r w:rsidRPr="00D84387">
        <w:rPr>
          <w:rFonts w:ascii="Times New Roman" w:hAnsi="Times New Roman" w:cs="Times New Roman"/>
        </w:rPr>
        <w:t xml:space="preserve">86. </w:t>
      </w:r>
      <w:r w:rsidRPr="00D84387">
        <w:rPr>
          <w:rFonts w:ascii="Times New Roman" w:hAnsi="Times New Roman" w:cs="Times New Roman"/>
          <w:noProof/>
        </w:rPr>
        <w:t xml:space="preserve">Bauer, Matthew. 2018. 2nd International Symposium on Research in Acupuncture </w:t>
      </w:r>
      <w:r w:rsidRPr="00D84387">
        <w:rPr>
          <w:rFonts w:ascii="Times New Roman" w:hAnsi="Times New Roman" w:cs="Times New Roman"/>
          <w:iCs/>
          <w:noProof/>
        </w:rPr>
        <w:t>Managed Care Meets Acupuncture Research</w:t>
      </w:r>
      <w:r w:rsidRPr="00D84387">
        <w:rPr>
          <w:rFonts w:ascii="Times New Roman" w:hAnsi="Times New Roman" w:cs="Times New Roman"/>
          <w:i/>
          <w:iCs/>
          <w:noProof/>
        </w:rPr>
        <w:t xml:space="preserve">: </w:t>
      </w:r>
      <w:r w:rsidRPr="00D84387">
        <w:rPr>
          <w:rFonts w:ascii="Times New Roman" w:hAnsi="Times New Roman" w:cs="Times New Roman"/>
          <w:iCs/>
          <w:noProof/>
        </w:rPr>
        <w:t>How the Concept of “Maximum Therapeutic Benefit” and “Medical</w:t>
      </w:r>
      <w:r w:rsidRPr="00D84387">
        <w:rPr>
          <w:rFonts w:ascii="Times New Roman" w:hAnsi="Times New Roman" w:cs="Times New Roman"/>
          <w:i/>
          <w:iCs/>
          <w:noProof/>
        </w:rPr>
        <w:t xml:space="preserve"> </w:t>
      </w:r>
      <w:r w:rsidRPr="00D84387">
        <w:rPr>
          <w:rFonts w:ascii="Times New Roman" w:hAnsi="Times New Roman" w:cs="Times New Roman"/>
          <w:iCs/>
          <w:noProof/>
        </w:rPr>
        <w:t>Necessity”</w:t>
      </w:r>
      <w:r w:rsidRPr="00D84387">
        <w:rPr>
          <w:rFonts w:ascii="Times New Roman" w:hAnsi="Times New Roman" w:cs="Times New Roman"/>
          <w:i/>
          <w:iCs/>
          <w:noProof/>
        </w:rPr>
        <w:t xml:space="preserve"> </w:t>
      </w:r>
      <w:r w:rsidRPr="00D84387">
        <w:rPr>
          <w:rFonts w:ascii="Times New Roman" w:hAnsi="Times New Roman" w:cs="Times New Roman"/>
          <w:iCs/>
          <w:noProof/>
        </w:rPr>
        <w:t>Applies to Sham Controlled Clinical Trials</w:t>
      </w:r>
      <w:r w:rsidRPr="00D84387">
        <w:rPr>
          <w:rFonts w:ascii="Times New Roman" w:hAnsi="Times New Roman" w:cs="Times New Roman"/>
          <w:noProof/>
        </w:rPr>
        <w:t>. Bologna, Italy.</w:t>
      </w:r>
    </w:p>
    <w:p w14:paraId="010F42DF" w14:textId="344B354C" w:rsidR="003942F2" w:rsidRPr="00D84387" w:rsidRDefault="003942F2" w:rsidP="00C0269D">
      <w:pPr>
        <w:widowControl w:val="0"/>
        <w:autoSpaceDE w:val="0"/>
        <w:autoSpaceDN w:val="0"/>
        <w:adjustRightInd w:val="0"/>
        <w:jc w:val="both"/>
        <w:rPr>
          <w:rFonts w:ascii="Times New Roman" w:hAnsi="Times New Roman" w:cs="Times New Roman"/>
        </w:rPr>
      </w:pPr>
      <w:r w:rsidRPr="00D84387">
        <w:rPr>
          <w:rFonts w:ascii="Times New Roman" w:hAnsi="Times New Roman" w:cs="Times New Roman"/>
        </w:rPr>
        <w:t xml:space="preserve">87. </w:t>
      </w:r>
      <w:r w:rsidRPr="00D84387">
        <w:rPr>
          <w:rFonts w:ascii="Times New Roman" w:hAnsi="Times New Roman" w:cs="Times New Roman"/>
          <w:noProof/>
        </w:rPr>
        <w:t xml:space="preserve">Schnyer, R.N., Allen J.B. Promoting Standardization and Flexibility of Treatment in Clinical Trials of Acupuncture. </w:t>
      </w:r>
      <w:r w:rsidRPr="00D84387">
        <w:rPr>
          <w:rFonts w:ascii="Times New Roman" w:hAnsi="Times New Roman" w:cs="Times New Roman"/>
          <w:i/>
          <w:iCs/>
          <w:noProof/>
        </w:rPr>
        <w:t>The Journal of Alternative and Complementary Medicine</w:t>
      </w:r>
      <w:r w:rsidRPr="00D84387">
        <w:rPr>
          <w:rFonts w:ascii="Times New Roman" w:hAnsi="Times New Roman" w:cs="Times New Roman"/>
          <w:noProof/>
        </w:rPr>
        <w:t xml:space="preserve"> 8 (5): 623–634.</w:t>
      </w:r>
    </w:p>
    <w:p w14:paraId="41850408" w14:textId="29E04DB4"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88. Smith C.A, Hay P.P, Macpherson H. Acupuncture for depression. </w:t>
      </w:r>
      <w:r w:rsidRPr="00D84387">
        <w:rPr>
          <w:rFonts w:ascii="Times New Roman" w:hAnsi="Times New Roman" w:cs="Times New Roman"/>
          <w:i/>
          <w:iCs/>
        </w:rPr>
        <w:t>The Cochrane Database of Systematic Review</w:t>
      </w:r>
      <w:r w:rsidRPr="00D84387">
        <w:rPr>
          <w:rFonts w:ascii="Times New Roman" w:hAnsi="Times New Roman" w:cs="Times New Roman"/>
        </w:rPr>
        <w:t>. 2010;</w:t>
      </w:r>
      <w:r w:rsidRPr="00D84387">
        <w:rPr>
          <w:rFonts w:ascii="Times New Roman" w:hAnsi="Times New Roman" w:cs="Times New Roman"/>
          <w:shd w:val="clear" w:color="auto" w:fill="FFFFFF"/>
        </w:rPr>
        <w:t xml:space="preserve"> Jan 20;(1):CD004046. doi: 10.1002/14651858.CD004046.pub3.</w:t>
      </w:r>
    </w:p>
    <w:p w14:paraId="26F88864" w14:textId="4DA6F2AF"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89. Miaskowski C, Dodd M, Lee K. Symptom clusters: The new frontier in symptom management research. </w:t>
      </w:r>
      <w:r w:rsidRPr="00D84387">
        <w:rPr>
          <w:rFonts w:ascii="Times New Roman" w:hAnsi="Times New Roman" w:cs="Times New Roman"/>
          <w:iCs/>
        </w:rPr>
        <w:t>Journal of the National Cancer Institute. Monographs</w:t>
      </w:r>
      <w:r w:rsidRPr="00D84387">
        <w:rPr>
          <w:rFonts w:ascii="Times New Roman" w:hAnsi="Times New Roman" w:cs="Times New Roman"/>
        </w:rPr>
        <w:t>. 2004;(32):17-21.</w:t>
      </w:r>
    </w:p>
    <w:p w14:paraId="27952F55" w14:textId="0D686B77"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90.  Hoskin T.L, Whipple M.O, Nanda S, et al. Longitudinal stability of fibromyalgia symptom clusters. </w:t>
      </w:r>
      <w:r w:rsidRPr="00E53BDF">
        <w:rPr>
          <w:rFonts w:ascii="Times New Roman" w:hAnsi="Times New Roman" w:cs="Times New Roman"/>
          <w:i/>
          <w:iCs/>
        </w:rPr>
        <w:t>Arthritis Research and Therapy</w:t>
      </w:r>
      <w:r w:rsidRPr="00D84387">
        <w:rPr>
          <w:rFonts w:ascii="Times New Roman" w:hAnsi="Times New Roman" w:cs="Times New Roman"/>
        </w:rPr>
        <w:t>. 2018; 20:37.</w:t>
      </w:r>
    </w:p>
    <w:p w14:paraId="2145A2E7" w14:textId="71F9EA72"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91. Kwekkeboom K.L. Cancer symptom cluster management. </w:t>
      </w:r>
      <w:r w:rsidRPr="00D84387">
        <w:rPr>
          <w:rFonts w:ascii="Times New Roman" w:hAnsi="Times New Roman" w:cs="Times New Roman"/>
          <w:i/>
          <w:iCs/>
        </w:rPr>
        <w:t>Seminars in Oncology Nursing</w:t>
      </w:r>
      <w:r w:rsidRPr="00D84387">
        <w:rPr>
          <w:rFonts w:ascii="Times New Roman" w:hAnsi="Times New Roman" w:cs="Times New Roman"/>
        </w:rPr>
        <w:t>. 2016;32(4):373-382</w:t>
      </w:r>
    </w:p>
    <w:p w14:paraId="0787354A" w14:textId="01811645"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92. Makhani M., Yang J., Mirocha J., et al. Factor analysis demonstrates a symptom cluster related to methane and non-methane production in irritable bowel syndrome. </w:t>
      </w:r>
      <w:r w:rsidRPr="00245236">
        <w:rPr>
          <w:rFonts w:ascii="Times New Roman" w:hAnsi="Times New Roman" w:cs="Times New Roman"/>
          <w:i/>
          <w:iCs/>
        </w:rPr>
        <w:t>Journal of Clinical Gastroenterology</w:t>
      </w:r>
      <w:r w:rsidRPr="00D84387">
        <w:rPr>
          <w:rFonts w:ascii="Times New Roman" w:hAnsi="Times New Roman" w:cs="Times New Roman"/>
        </w:rPr>
        <w:t>. 2011;45(1):40-44.</w:t>
      </w:r>
    </w:p>
    <w:p w14:paraId="6914024A" w14:textId="4346F1A9"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93. Varpio L, Aschenbrener C, Bates J. Tackling wicked problems: How theories of agency can provide new insights. </w:t>
      </w:r>
      <w:r w:rsidRPr="00D84387">
        <w:rPr>
          <w:rFonts w:ascii="Times New Roman" w:hAnsi="Times New Roman" w:cs="Times New Roman"/>
          <w:i/>
          <w:iCs/>
        </w:rPr>
        <w:t>Medical Education</w:t>
      </w:r>
      <w:r w:rsidRPr="00D84387">
        <w:rPr>
          <w:rFonts w:ascii="Times New Roman" w:hAnsi="Times New Roman" w:cs="Times New Roman"/>
        </w:rPr>
        <w:t>. 2017;51(4):353-365.</w:t>
      </w:r>
    </w:p>
    <w:p w14:paraId="3FA8C9BE" w14:textId="2556550E"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94. Reeves S, Pelone F, Harrison R, et al. Interprofessional collaboration to improve professional practice and healthcare outcomes. </w:t>
      </w:r>
      <w:r w:rsidRPr="00245236">
        <w:rPr>
          <w:rFonts w:ascii="Times New Roman" w:hAnsi="Times New Roman" w:cs="Times New Roman"/>
          <w:i/>
          <w:iCs/>
        </w:rPr>
        <w:t>The Cochrane Database of Systematic Reviews</w:t>
      </w:r>
      <w:r w:rsidRPr="00D84387">
        <w:rPr>
          <w:rFonts w:ascii="Times New Roman" w:hAnsi="Times New Roman" w:cs="Times New Roman"/>
        </w:rPr>
        <w:t>. 2017;</w:t>
      </w:r>
      <w:r w:rsidRPr="00D84387">
        <w:rPr>
          <w:rFonts w:ascii="Times New Roman" w:hAnsi="Times New Roman" w:cs="Times New Roman"/>
          <w:color w:val="000000"/>
          <w:shd w:val="clear" w:color="auto" w:fill="FFFFFF"/>
        </w:rPr>
        <w:t xml:space="preserve"> Jun 22;6:CD000072.</w:t>
      </w:r>
    </w:p>
    <w:p w14:paraId="49505756" w14:textId="1E36D23D"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sz w:val="24"/>
          <w:szCs w:val="24"/>
        </w:rPr>
        <w:t>95. Hammerschlag, R. Personal communication. January 2019</w:t>
      </w:r>
    </w:p>
    <w:p w14:paraId="2A336BDD" w14:textId="14CA8593" w:rsidR="003942F2" w:rsidRPr="00D84387" w:rsidRDefault="003942F2" w:rsidP="00C0269D">
      <w:pPr>
        <w:spacing w:before="100" w:beforeAutospacing="1" w:after="100" w:afterAutospacing="1"/>
        <w:jc w:val="both"/>
        <w:rPr>
          <w:rFonts w:ascii="Times New Roman" w:hAnsi="Times New Roman" w:cs="Times New Roman"/>
        </w:rPr>
      </w:pPr>
      <w:r w:rsidRPr="00D84387">
        <w:rPr>
          <w:rFonts w:ascii="Times New Roman" w:hAnsi="Times New Roman" w:cs="Times New Roman"/>
        </w:rPr>
        <w:t xml:space="preserve">96. Finnegan L, Shaver J.L, Zenk S.N, et al. The Symptom Cluster Experience Profile Framework. </w:t>
      </w:r>
      <w:r w:rsidRPr="00245236">
        <w:rPr>
          <w:rFonts w:ascii="Times New Roman" w:hAnsi="Times New Roman" w:cs="Times New Roman"/>
          <w:i/>
          <w:iCs/>
        </w:rPr>
        <w:t>Oncology Nursing Forum</w:t>
      </w:r>
      <w:r w:rsidRPr="00D84387">
        <w:rPr>
          <w:rFonts w:ascii="Times New Roman" w:hAnsi="Times New Roman" w:cs="Times New Roman"/>
        </w:rPr>
        <w:t>. 2010;37(6): E377-E386.</w:t>
      </w:r>
    </w:p>
    <w:p w14:paraId="5B22442A" w14:textId="77777777" w:rsidR="003942F2" w:rsidRDefault="003942F2" w:rsidP="00C0269D">
      <w:pPr>
        <w:spacing w:after="0" w:line="240" w:lineRule="auto"/>
        <w:jc w:val="both"/>
        <w:rPr>
          <w:rFonts w:ascii="Times New Roman" w:hAnsi="Times New Roman" w:cs="Times New Roman"/>
          <w:b/>
          <w:bCs/>
          <w:iCs/>
          <w:sz w:val="28"/>
          <w:szCs w:val="28"/>
        </w:rPr>
      </w:pPr>
    </w:p>
    <w:p w14:paraId="11BDCD29" w14:textId="7FC246C7" w:rsidR="003942F2" w:rsidRPr="00D84387" w:rsidRDefault="003942F2" w:rsidP="00C0269D">
      <w:pPr>
        <w:spacing w:after="0" w:line="240" w:lineRule="auto"/>
        <w:jc w:val="both"/>
        <w:rPr>
          <w:rFonts w:ascii="Times New Roman" w:hAnsi="Times New Roman" w:cs="Times New Roman"/>
        </w:rPr>
      </w:pPr>
      <w:r w:rsidRPr="00D84387">
        <w:rPr>
          <w:rFonts w:ascii="Times New Roman" w:hAnsi="Times New Roman" w:cs="Times New Roman"/>
          <w:b/>
          <w:bCs/>
          <w:iCs/>
          <w:sz w:val="28"/>
          <w:szCs w:val="28"/>
        </w:rPr>
        <w:t>Acupuncture as a Potential Opioid-Sparing Pain Management Intervention for Patients Undergoing Cancer Treatment</w:t>
      </w:r>
    </w:p>
    <w:p w14:paraId="06EEE460" w14:textId="77777777" w:rsidR="003942F2" w:rsidRDefault="003942F2" w:rsidP="00C0269D">
      <w:pPr>
        <w:spacing w:after="0" w:line="240" w:lineRule="auto"/>
        <w:jc w:val="both"/>
        <w:rPr>
          <w:rFonts w:ascii="Times New Roman" w:hAnsi="Times New Roman" w:cs="Times New Roman"/>
          <w:b/>
          <w:sz w:val="24"/>
          <w:szCs w:val="24"/>
        </w:rPr>
      </w:pPr>
    </w:p>
    <w:p w14:paraId="3974697F" w14:textId="25AE8939" w:rsidR="003942F2" w:rsidRPr="00D84387" w:rsidRDefault="003942F2" w:rsidP="00C0269D">
      <w:pPr>
        <w:spacing w:after="0" w:line="240" w:lineRule="auto"/>
        <w:jc w:val="both"/>
        <w:rPr>
          <w:rFonts w:ascii="Times New Roman" w:hAnsi="Times New Roman" w:cs="Times New Roman"/>
          <w:sz w:val="24"/>
          <w:szCs w:val="24"/>
        </w:rPr>
      </w:pPr>
      <w:r w:rsidRPr="00471B57">
        <w:rPr>
          <w:rFonts w:ascii="Times New Roman" w:hAnsi="Times New Roman" w:cs="Times New Roman"/>
          <w:b/>
          <w:sz w:val="24"/>
          <w:szCs w:val="24"/>
        </w:rPr>
        <w:t>Gary Deng</w:t>
      </w:r>
      <w:r w:rsidRPr="00D84387">
        <w:rPr>
          <w:rFonts w:ascii="Times New Roman" w:hAnsi="Times New Roman" w:cs="Times New Roman"/>
          <w:sz w:val="24"/>
          <w:szCs w:val="24"/>
        </w:rPr>
        <w:t xml:space="preserve">, </w:t>
      </w:r>
      <w:r w:rsidR="0066492C">
        <w:rPr>
          <w:rFonts w:ascii="Times New Roman" w:hAnsi="Times New Roman" w:cs="Times New Roman"/>
          <w:sz w:val="24"/>
          <w:szCs w:val="24"/>
        </w:rPr>
        <w:t xml:space="preserve">Medical Director, </w:t>
      </w:r>
      <w:r w:rsidRPr="00D84387">
        <w:rPr>
          <w:rFonts w:ascii="Times New Roman" w:hAnsi="Times New Roman" w:cs="Times New Roman"/>
          <w:sz w:val="24"/>
          <w:szCs w:val="24"/>
        </w:rPr>
        <w:t>Memorial Sloan Kettering Cancer Center</w:t>
      </w:r>
    </w:p>
    <w:p w14:paraId="4200118A" w14:textId="77777777" w:rsidR="003942F2" w:rsidRPr="00D84387" w:rsidRDefault="003942F2" w:rsidP="00C0269D">
      <w:pPr>
        <w:spacing w:after="0" w:line="240" w:lineRule="auto"/>
        <w:jc w:val="both"/>
        <w:rPr>
          <w:rFonts w:ascii="Times New Roman" w:hAnsi="Times New Roman" w:cs="Times New Roman"/>
          <w:sz w:val="24"/>
          <w:szCs w:val="24"/>
        </w:rPr>
      </w:pPr>
    </w:p>
    <w:p w14:paraId="17ADC443" w14:textId="4E7A919D" w:rsidR="003942F2" w:rsidRPr="00D84387" w:rsidRDefault="003942F2" w:rsidP="00C0269D">
      <w:pPr>
        <w:jc w:val="both"/>
        <w:rPr>
          <w:rFonts w:ascii="Times New Roman" w:hAnsi="Times New Roman" w:cs="Times New Roman"/>
        </w:rPr>
      </w:pPr>
      <w:r w:rsidRPr="00D84387">
        <w:rPr>
          <w:rFonts w:ascii="Times New Roman" w:hAnsi="Times New Roman" w:cs="Times New Roman"/>
        </w:rPr>
        <w:t>Pain is one of the top symptoms associated with high-dose chemotherapy experienced by patients undergoing hematopoietic stem cell transplantation (HSCT).</w:t>
      </w:r>
      <w:r w:rsidRPr="00D84387">
        <w:rPr>
          <w:rStyle w:val="EndnoteReference"/>
          <w:rFonts w:ascii="Times New Roman" w:hAnsi="Times New Roman" w:cs="Times New Roman"/>
          <w:vertAlign w:val="superscript"/>
        </w:rPr>
        <w:t>97</w:t>
      </w:r>
      <w:r w:rsidRPr="00D84387">
        <w:rPr>
          <w:rFonts w:ascii="Times New Roman" w:hAnsi="Times New Roman" w:cs="Times New Roman"/>
        </w:rPr>
        <w:t xml:space="preserve"> Patients usually receive pharmacologic interventions, especially opioids, which are associated with side effects and risk of chronic opioid use and misuse. Pain and pain medications are often accompanied by fatigue, disturbed sleep, lack of appetite, drowsiness, and weakness.</w:t>
      </w:r>
      <w:r w:rsidRPr="00D84387">
        <w:rPr>
          <w:rStyle w:val="EndnoteReference"/>
          <w:rFonts w:ascii="Times New Roman" w:hAnsi="Times New Roman" w:cs="Times New Roman"/>
          <w:vertAlign w:val="superscript"/>
        </w:rPr>
        <w:t>98</w:t>
      </w:r>
      <w:r w:rsidRPr="00D84387">
        <w:rPr>
          <w:rFonts w:ascii="Times New Roman" w:hAnsi="Times New Roman" w:cs="Times New Roman"/>
        </w:rPr>
        <w:t xml:space="preserve"> Nonpharmacologic interventions, such as acupuncture, need to be studied for incorporation into standard pain management plans for cancer patients. </w:t>
      </w:r>
    </w:p>
    <w:p w14:paraId="004EEBC0"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Deng and colleagues conducted a randomized sham-controlled trial to evaluate acupuncture for symptom management and reduction of pain medication use in the oncology setting. Adult patients with multiple myeloma undergoing high-dose melphalan followed by autologous peripheral blood HSCT were randomized to receive either true (TA) or sham acupuncture (SA) once daily for 5 days starting on the day after chemotherapy. Pain scores and use of pain medications were assessed at baseline, and at day 5, 15, and 30 days after transplantation. Outcomes measured were use of pain medications and pain sub-scores from MDASI. The HSCT team, patients, and outcome evaluators were blinded to group assignment. In the sham procedures, the patient’s eyes were covered by patches. The clinician tapped the acupuncture guide tube at a bony location away from acupuncture points. There was no needle stimulating the skin throughout the process.</w:t>
      </w:r>
    </w:p>
    <w:p w14:paraId="6EB6DB12"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Among 60 eligible participants, pain scores did not differ significantly between the two groups at days 5, 15, and 30. Patients who received SA had greater than five times the odds of increasing pain medications from baseline compared with those who received TA. Among patients who were opioid non-users at baseline, all 15 patients in the TA group remained free from opioids at the end of the study. In contrast, 20% of those in the SA group</w:t>
      </w:r>
      <w:r w:rsidRPr="00D84387">
        <w:rPr>
          <w:rFonts w:ascii="Times New Roman" w:hAnsi="Times New Roman" w:cs="Times New Roman"/>
          <w:strike/>
        </w:rPr>
        <w:t>)</w:t>
      </w:r>
      <w:r w:rsidRPr="00D84387">
        <w:rPr>
          <w:rFonts w:ascii="Times New Roman" w:hAnsi="Times New Roman" w:cs="Times New Roman"/>
        </w:rPr>
        <w:t xml:space="preserve"> started to use opioids after chemotherapy and stem cell infusion (day 5) and 40% had become opioid users by day 30 after HSCT. The study was limited by small sample size, the use of secondary endpoints, and lack of long-term follow up. However, one of its strengths lies in its randomized controlled trial design and successful masking of the sham procedure.</w:t>
      </w:r>
    </w:p>
    <w:p w14:paraId="77FF35D3"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In sum, true acupuncture was associated with reduced use of pain medications and prevented opioid non-users from using opioids after HSCT when compared to sham acupuncture. Acupuncture has the potential of being an opioid-sparing pain management intervention; however, these findings need to be confirmed in a future definitive study. Barriers to such studies include difficulty in subject accrual and in finding funding. </w:t>
      </w:r>
    </w:p>
    <w:p w14:paraId="14C0EAA6" w14:textId="77777777" w:rsidR="003942F2" w:rsidRPr="00D84387" w:rsidRDefault="003942F2" w:rsidP="00C0269D">
      <w:pPr>
        <w:pStyle w:val="EndnoteText"/>
        <w:ind w:left="720" w:hanging="720"/>
        <w:jc w:val="both"/>
        <w:rPr>
          <w:rFonts w:ascii="Times New Roman" w:hAnsi="Times New Roman" w:cs="Times New Roman"/>
        </w:rPr>
      </w:pPr>
    </w:p>
    <w:p w14:paraId="47F693AF" w14:textId="262DB039" w:rsidR="003942F2" w:rsidRPr="00D84387" w:rsidRDefault="003942F2" w:rsidP="00C0269D">
      <w:pPr>
        <w:pStyle w:val="EndnoteText"/>
        <w:ind w:left="720" w:hanging="720"/>
        <w:jc w:val="both"/>
        <w:rPr>
          <w:rFonts w:ascii="Times New Roman" w:hAnsi="Times New Roman" w:cs="Times New Roman"/>
        </w:rPr>
      </w:pPr>
      <w:r w:rsidRPr="00D84387">
        <w:rPr>
          <w:rStyle w:val="EndnoteReference"/>
          <w:rFonts w:ascii="Times New Roman" w:hAnsi="Times New Roman" w:cs="Times New Roman"/>
        </w:rPr>
        <w:t>97.</w:t>
      </w:r>
      <w:r w:rsidRPr="00D84387">
        <w:rPr>
          <w:rFonts w:ascii="Times New Roman" w:hAnsi="Times New Roman" w:cs="Times New Roman"/>
        </w:rPr>
        <w:t xml:space="preserve"> Campagnaro E, Saliba R, Giralt S, et al. Symptom burden after autologous stem cell transplantation</w:t>
      </w:r>
    </w:p>
    <w:p w14:paraId="598C6EF3" w14:textId="4F8A974D" w:rsidR="003942F2" w:rsidRPr="00D84387" w:rsidRDefault="003942F2" w:rsidP="00C0269D">
      <w:pPr>
        <w:pStyle w:val="EndnoteText"/>
        <w:ind w:left="720" w:hanging="720"/>
        <w:jc w:val="both"/>
        <w:rPr>
          <w:rFonts w:ascii="Times New Roman" w:hAnsi="Times New Roman" w:cs="Times New Roman"/>
        </w:rPr>
      </w:pPr>
      <w:r w:rsidRPr="00D84387">
        <w:rPr>
          <w:rFonts w:ascii="Times New Roman" w:hAnsi="Times New Roman" w:cs="Times New Roman"/>
        </w:rPr>
        <w:t xml:space="preserve">for multiple myeloma. </w:t>
      </w:r>
      <w:r w:rsidRPr="00D84387">
        <w:rPr>
          <w:rFonts w:ascii="Times New Roman" w:hAnsi="Times New Roman" w:cs="Times New Roman"/>
          <w:i/>
          <w:iCs/>
        </w:rPr>
        <w:t>Cancer</w:t>
      </w:r>
      <w:r w:rsidRPr="00D84387">
        <w:rPr>
          <w:rFonts w:ascii="Times New Roman" w:hAnsi="Times New Roman" w:cs="Times New Roman"/>
        </w:rPr>
        <w:t>.</w:t>
      </w:r>
      <w:r w:rsidRPr="00D84387">
        <w:rPr>
          <w:rFonts w:ascii="Times New Roman" w:hAnsi="Times New Roman" w:cs="Times New Roman"/>
          <w:i/>
          <w:iCs/>
        </w:rPr>
        <w:t xml:space="preserve"> </w:t>
      </w:r>
      <w:r w:rsidRPr="00D84387">
        <w:rPr>
          <w:rFonts w:ascii="Times New Roman" w:hAnsi="Times New Roman" w:cs="Times New Roman"/>
        </w:rPr>
        <w:t>2008 Apr 1;112(7):1617-1624.</w:t>
      </w:r>
    </w:p>
    <w:p w14:paraId="7B8939F7" w14:textId="77777777" w:rsidR="003942F2" w:rsidRPr="00D84387" w:rsidRDefault="003942F2" w:rsidP="00C0269D">
      <w:pPr>
        <w:pStyle w:val="EndnoteText"/>
        <w:ind w:left="720" w:hanging="720"/>
        <w:jc w:val="both"/>
        <w:rPr>
          <w:rFonts w:ascii="Times New Roman" w:hAnsi="Times New Roman" w:cs="Times New Roman"/>
        </w:rPr>
      </w:pPr>
    </w:p>
    <w:p w14:paraId="5A81A2D4" w14:textId="2218A159" w:rsidR="003942F2" w:rsidRPr="00D84387" w:rsidRDefault="003942F2" w:rsidP="00C0269D">
      <w:pPr>
        <w:pStyle w:val="EndnoteText"/>
        <w:ind w:left="720" w:hanging="720"/>
        <w:jc w:val="both"/>
        <w:rPr>
          <w:rFonts w:ascii="Times New Roman" w:hAnsi="Times New Roman" w:cs="Times New Roman"/>
        </w:rPr>
      </w:pPr>
      <w:r w:rsidRPr="00D84387">
        <w:rPr>
          <w:rStyle w:val="EndnoteReference"/>
          <w:rFonts w:ascii="Times New Roman" w:hAnsi="Times New Roman" w:cs="Times New Roman"/>
        </w:rPr>
        <w:t>98.</w:t>
      </w:r>
      <w:r w:rsidRPr="00D84387">
        <w:rPr>
          <w:rFonts w:ascii="Times New Roman" w:hAnsi="Times New Roman" w:cs="Times New Roman"/>
        </w:rPr>
        <w:t xml:space="preserve"> Cohen MZ, Rozmus CL, Mendoza TR, et al. Symptoms and quality of life in diverse patients </w:t>
      </w:r>
    </w:p>
    <w:p w14:paraId="3A5080A6" w14:textId="77777777" w:rsidR="003942F2" w:rsidRPr="00D84387" w:rsidRDefault="003942F2" w:rsidP="00C0269D">
      <w:pPr>
        <w:pStyle w:val="EndnoteText"/>
        <w:ind w:left="720" w:hanging="720"/>
        <w:jc w:val="both"/>
        <w:rPr>
          <w:rFonts w:ascii="Times New Roman" w:hAnsi="Times New Roman" w:cs="Times New Roman"/>
        </w:rPr>
      </w:pPr>
      <w:r w:rsidRPr="00D84387">
        <w:rPr>
          <w:rFonts w:ascii="Times New Roman" w:hAnsi="Times New Roman" w:cs="Times New Roman"/>
        </w:rPr>
        <w:t xml:space="preserve">undergoing hematopoietic stem cell transplantation. </w:t>
      </w:r>
      <w:r w:rsidRPr="00D84387">
        <w:rPr>
          <w:rFonts w:ascii="Times New Roman" w:hAnsi="Times New Roman" w:cs="Times New Roman"/>
          <w:i/>
          <w:iCs/>
        </w:rPr>
        <w:t>Journal of Pain Symptom Management</w:t>
      </w:r>
      <w:r w:rsidRPr="00D84387">
        <w:rPr>
          <w:rFonts w:ascii="Times New Roman" w:hAnsi="Times New Roman" w:cs="Times New Roman"/>
        </w:rPr>
        <w:t>.</w:t>
      </w:r>
    </w:p>
    <w:p w14:paraId="3D642DC8" w14:textId="77777777" w:rsidR="003942F2" w:rsidRPr="00D84387" w:rsidRDefault="003942F2" w:rsidP="00C0269D">
      <w:pPr>
        <w:pStyle w:val="EndnoteText"/>
        <w:ind w:left="720" w:hanging="720"/>
        <w:jc w:val="both"/>
        <w:rPr>
          <w:rFonts w:ascii="Times New Roman" w:hAnsi="Times New Roman" w:cs="Times New Roman"/>
        </w:rPr>
      </w:pPr>
      <w:r w:rsidRPr="00D84387">
        <w:rPr>
          <w:rFonts w:ascii="Times New Roman" w:hAnsi="Times New Roman" w:cs="Times New Roman"/>
        </w:rPr>
        <w:t>2012; Aug;44(2):168-180.</w:t>
      </w:r>
    </w:p>
    <w:p w14:paraId="473D2474" w14:textId="77777777" w:rsidR="003942F2" w:rsidRPr="00D84387" w:rsidRDefault="003942F2" w:rsidP="00C0269D">
      <w:pPr>
        <w:spacing w:after="0" w:line="240" w:lineRule="auto"/>
        <w:jc w:val="both"/>
        <w:rPr>
          <w:rFonts w:ascii="Times New Roman" w:hAnsi="Times New Roman" w:cs="Times New Roman"/>
          <w:b/>
          <w:bCs/>
          <w:iCs/>
          <w:sz w:val="28"/>
          <w:szCs w:val="28"/>
        </w:rPr>
      </w:pPr>
    </w:p>
    <w:p w14:paraId="1BEF7864" w14:textId="77777777" w:rsidR="003942F2" w:rsidRDefault="003942F2" w:rsidP="00C0269D">
      <w:pPr>
        <w:spacing w:after="0" w:line="240" w:lineRule="auto"/>
        <w:jc w:val="both"/>
        <w:rPr>
          <w:rFonts w:ascii="Times New Roman" w:hAnsi="Times New Roman" w:cs="Times New Roman"/>
          <w:b/>
          <w:bCs/>
          <w:iCs/>
          <w:sz w:val="28"/>
          <w:szCs w:val="28"/>
        </w:rPr>
      </w:pPr>
    </w:p>
    <w:p w14:paraId="0FAC44F8" w14:textId="5A26C20E" w:rsidR="003942F2" w:rsidRPr="00D84387" w:rsidRDefault="003942F2" w:rsidP="00C0269D">
      <w:pPr>
        <w:spacing w:after="0" w:line="240" w:lineRule="auto"/>
        <w:jc w:val="both"/>
        <w:rPr>
          <w:rFonts w:ascii="Times New Roman" w:hAnsi="Times New Roman" w:cs="Times New Roman"/>
          <w:b/>
          <w:bCs/>
          <w:iCs/>
          <w:sz w:val="28"/>
          <w:szCs w:val="28"/>
        </w:rPr>
      </w:pPr>
      <w:r w:rsidRPr="00D84387">
        <w:rPr>
          <w:rFonts w:ascii="Times New Roman" w:hAnsi="Times New Roman" w:cs="Times New Roman"/>
          <w:b/>
          <w:bCs/>
          <w:iCs/>
          <w:sz w:val="28"/>
          <w:szCs w:val="28"/>
        </w:rPr>
        <w:t>Overcoming Barriers for Clinical Research of Acupuncture</w:t>
      </w:r>
    </w:p>
    <w:p w14:paraId="2D7A8D33" w14:textId="77777777" w:rsidR="003942F2" w:rsidRDefault="003942F2" w:rsidP="00C0269D">
      <w:pPr>
        <w:shd w:val="clear" w:color="auto" w:fill="FFFFFF"/>
        <w:spacing w:after="0" w:line="240" w:lineRule="auto"/>
        <w:jc w:val="both"/>
        <w:rPr>
          <w:rFonts w:ascii="Times New Roman" w:hAnsi="Times New Roman" w:cs="Times New Roman"/>
          <w:b/>
          <w:color w:val="000000"/>
          <w:spacing w:val="8"/>
          <w:sz w:val="24"/>
          <w:szCs w:val="24"/>
        </w:rPr>
      </w:pPr>
    </w:p>
    <w:p w14:paraId="5EDE94DD" w14:textId="784BF8E5" w:rsidR="003942F2" w:rsidRPr="00D84387" w:rsidRDefault="003942F2" w:rsidP="00C0269D">
      <w:pPr>
        <w:shd w:val="clear" w:color="auto" w:fill="FFFFFF"/>
        <w:spacing w:after="0" w:line="240" w:lineRule="auto"/>
        <w:jc w:val="both"/>
        <w:rPr>
          <w:rFonts w:ascii="Times New Roman" w:hAnsi="Times New Roman" w:cs="Times New Roman"/>
          <w:color w:val="000000"/>
          <w:spacing w:val="8"/>
          <w:sz w:val="24"/>
          <w:szCs w:val="24"/>
        </w:rPr>
      </w:pPr>
      <w:r w:rsidRPr="00471B57">
        <w:rPr>
          <w:rFonts w:ascii="Times New Roman" w:hAnsi="Times New Roman" w:cs="Times New Roman"/>
          <w:b/>
          <w:color w:val="000000"/>
          <w:spacing w:val="8"/>
          <w:sz w:val="24"/>
          <w:szCs w:val="24"/>
        </w:rPr>
        <w:t>Wenli Liu</w:t>
      </w:r>
      <w:r w:rsidRPr="00D84387">
        <w:rPr>
          <w:rFonts w:ascii="Times New Roman" w:hAnsi="Times New Roman" w:cs="Times New Roman"/>
          <w:color w:val="000000"/>
          <w:spacing w:val="8"/>
          <w:sz w:val="24"/>
          <w:szCs w:val="24"/>
        </w:rPr>
        <w:t xml:space="preserve">, </w:t>
      </w:r>
      <w:r w:rsidR="0066492C">
        <w:rPr>
          <w:rFonts w:ascii="Times New Roman" w:hAnsi="Times New Roman" w:cs="Times New Roman"/>
          <w:color w:val="000000"/>
          <w:spacing w:val="8"/>
          <w:sz w:val="24"/>
          <w:szCs w:val="24"/>
        </w:rPr>
        <w:t xml:space="preserve">Associate Professor, </w:t>
      </w:r>
      <w:r w:rsidR="00EF65AA">
        <w:rPr>
          <w:rFonts w:ascii="Times New Roman" w:hAnsi="Times New Roman" w:cs="Times New Roman"/>
          <w:color w:val="000000"/>
          <w:spacing w:val="8"/>
          <w:sz w:val="24"/>
          <w:szCs w:val="24"/>
        </w:rPr>
        <w:t xml:space="preserve">University of Texas, </w:t>
      </w:r>
      <w:r w:rsidRPr="00D84387">
        <w:rPr>
          <w:rFonts w:ascii="Times New Roman" w:hAnsi="Times New Roman" w:cs="Times New Roman"/>
          <w:color w:val="000000"/>
          <w:spacing w:val="8"/>
          <w:sz w:val="24"/>
          <w:szCs w:val="24"/>
        </w:rPr>
        <w:t>MD Anderson Cancer Center</w:t>
      </w:r>
    </w:p>
    <w:p w14:paraId="1C01DA06" w14:textId="77777777" w:rsidR="003942F2" w:rsidRPr="00D84387" w:rsidRDefault="003942F2" w:rsidP="00C0269D">
      <w:pPr>
        <w:shd w:val="clear" w:color="auto" w:fill="FFFFFF"/>
        <w:spacing w:after="0" w:line="240" w:lineRule="auto"/>
        <w:jc w:val="both"/>
        <w:rPr>
          <w:rFonts w:ascii="Times New Roman" w:hAnsi="Times New Roman" w:cs="Times New Roman"/>
          <w:color w:val="000000"/>
          <w:spacing w:val="8"/>
          <w:sz w:val="24"/>
          <w:szCs w:val="24"/>
        </w:rPr>
      </w:pPr>
    </w:p>
    <w:p w14:paraId="4E3D6B51" w14:textId="15986D5E" w:rsidR="003942F2" w:rsidRDefault="003942F2" w:rsidP="00C0269D">
      <w:pPr>
        <w:jc w:val="both"/>
        <w:rPr>
          <w:rFonts w:ascii="Times New Roman" w:hAnsi="Times New Roman" w:cs="Times New Roman"/>
        </w:rPr>
      </w:pPr>
      <w:r w:rsidRPr="003D4C83">
        <w:rPr>
          <w:rFonts w:ascii="Times New Roman" w:hAnsi="Times New Roman" w:cs="Times New Roman"/>
        </w:rPr>
        <w:t>Dr.</w:t>
      </w:r>
      <w:r>
        <w:rPr>
          <w:rFonts w:ascii="Times New Roman" w:hAnsi="Times New Roman" w:cs="Times New Roman"/>
        </w:rPr>
        <w:t xml:space="preserve"> Wenli</w:t>
      </w:r>
      <w:r w:rsidRPr="003D4C83">
        <w:rPr>
          <w:rFonts w:ascii="Times New Roman" w:hAnsi="Times New Roman" w:cs="Times New Roman"/>
        </w:rPr>
        <w:t xml:space="preserve"> Liu is an Associate Professor with the Integrative Medicine Program at M.D. Anderson Cancer Center in the Department of Palliative, Rehabilitation, &amp; Integrative Medicine. Her primary clinical focus is conducting integrative oncology consultations in the Integrative Medicine Center. Dr. Liu received her medical degree from Hunan Medical University in Changsha, China. She received training in Internal Medicine at The University of Texas Medical School at Houston. Dr. Liu has 18 years of clinical experience of taking care of cancer patients in M.D. Anderson Cancer Center. She is fluent in Chinese. Her primary research interest is on lifestyle intervention in cancer patients and integration of traditional Chinese and conventional medicine</w:t>
      </w:r>
    </w:p>
    <w:p w14:paraId="0E15D5B3" w14:textId="1F00EF90" w:rsidR="003942F2" w:rsidRPr="00D84387" w:rsidRDefault="003942F2" w:rsidP="00C0269D">
      <w:pPr>
        <w:jc w:val="both"/>
        <w:rPr>
          <w:rFonts w:ascii="Times New Roman" w:hAnsi="Times New Roman" w:cs="Times New Roman"/>
          <w:vertAlign w:val="superscript"/>
        </w:rPr>
      </w:pPr>
      <w:r w:rsidRPr="00D84387">
        <w:rPr>
          <w:rFonts w:ascii="Times New Roman" w:hAnsi="Times New Roman" w:cs="Times New Roman"/>
        </w:rPr>
        <w:t>Acupuncture is an important adjunct in a patient’s cancer care plan for symptom management in many comprehensive cancer centers.</w:t>
      </w:r>
      <w:r w:rsidRPr="00D84387">
        <w:rPr>
          <w:rStyle w:val="EndnoteReference"/>
          <w:rFonts w:ascii="Times New Roman" w:hAnsi="Times New Roman" w:cs="Times New Roman"/>
          <w:vertAlign w:val="superscript"/>
        </w:rPr>
        <w:t>99</w:t>
      </w:r>
      <w:r w:rsidRPr="00D84387">
        <w:rPr>
          <w:rFonts w:ascii="Times New Roman" w:hAnsi="Times New Roman" w:cs="Times New Roman"/>
        </w:rPr>
        <w:t xml:space="preserve"> National Comprehensive Cancer Network guidelines for supportive care recommend the use of acupuncture for various cancer- or therapy-related symptoms.</w:t>
      </w:r>
      <w:r w:rsidRPr="00D84387">
        <w:rPr>
          <w:rStyle w:val="EndnoteReference"/>
          <w:rFonts w:ascii="Times New Roman" w:hAnsi="Times New Roman" w:cs="Times New Roman"/>
          <w:vertAlign w:val="superscript"/>
        </w:rPr>
        <w:t>100</w:t>
      </w:r>
      <w:r w:rsidRPr="00D84387">
        <w:rPr>
          <w:rFonts w:ascii="Times New Roman" w:hAnsi="Times New Roman" w:cs="Times New Roman"/>
        </w:rPr>
        <w:t xml:space="preserve"> Although there has been an increasing body of literature reporting on acupuncture research in recent decades, a significant gap exists in translating evidence into specific and clear clinical guidelines for acupuncture treatment in actual practice. Methodological heterogeneity in acupuncture research is recognized to be a major contributor to its often equivocal and even conflicting findings.</w:t>
      </w:r>
      <w:r w:rsidRPr="00D84387">
        <w:rPr>
          <w:rStyle w:val="EndnoteReference"/>
          <w:rFonts w:ascii="Times New Roman" w:hAnsi="Times New Roman" w:cs="Times New Roman"/>
          <w:vertAlign w:val="superscript"/>
        </w:rPr>
        <w:t>101,102</w:t>
      </w:r>
    </w:p>
    <w:p w14:paraId="76B3EC5F"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Many of the differences in intervention methods are intrinsic to the clinical practice of acupuncture that primarily follows traditional principles of TCM, of which the pathophysiologic foundation for diagnosis is radically different from that of conventional Western medicine. In addition to the shortage of knowledge about the biological mechanism of the acupuncture effect, lack of understanding of the relationship between defined syndromes within TCM might also contributes to differences in acupuncture approaches, such as acupuncture point selection, in research design. </w:t>
      </w:r>
    </w:p>
    <w:p w14:paraId="6F7FE920" w14:textId="780345D5" w:rsidR="003942F2" w:rsidRPr="00D84387" w:rsidRDefault="003942F2" w:rsidP="00C0269D">
      <w:pPr>
        <w:jc w:val="both"/>
        <w:rPr>
          <w:rFonts w:ascii="Times New Roman" w:hAnsi="Times New Roman" w:cs="Times New Roman"/>
        </w:rPr>
      </w:pPr>
      <w:r w:rsidRPr="00D84387">
        <w:rPr>
          <w:rFonts w:ascii="Times New Roman" w:hAnsi="Times New Roman" w:cs="Times New Roman"/>
        </w:rPr>
        <w:t>For example, a study by Cho et al. found that manual acupuncture improved quality of life in cancer patients with radiation-induced xerostomia, using the acupuncture points of ST 6 (Jiache), LI 4 (Hegu), ST 36 (Zhu San Li), and SP 6 (San Yin Jiao) based on their theoretical mechanism of supporting yin (water like) elements to increase salivary production.</w:t>
      </w:r>
      <w:r w:rsidRPr="00D84387">
        <w:rPr>
          <w:rFonts w:ascii="Times New Roman" w:hAnsi="Times New Roman" w:cs="Times New Roman"/>
          <w:vertAlign w:val="superscript"/>
        </w:rPr>
        <w:t>103</w:t>
      </w:r>
      <w:r w:rsidRPr="00D84387">
        <w:rPr>
          <w:rFonts w:ascii="Times New Roman" w:hAnsi="Times New Roman" w:cs="Times New Roman"/>
        </w:rPr>
        <w:t xml:space="preserve"> However, others have selected different acupuncture points in their research for the same symptom.</w:t>
      </w:r>
      <w:r w:rsidRPr="00D84387">
        <w:rPr>
          <w:rFonts w:ascii="Times New Roman" w:hAnsi="Times New Roman" w:cs="Times New Roman"/>
          <w:vertAlign w:val="superscript"/>
        </w:rPr>
        <w:t xml:space="preserve">104,105 </w:t>
      </w:r>
      <w:r w:rsidRPr="00D84387">
        <w:rPr>
          <w:rFonts w:ascii="Times New Roman" w:hAnsi="Times New Roman" w:cs="Times New Roman"/>
        </w:rPr>
        <w:t>Acupuncture practitioners frequently arrive at different TCM diagnoses, which inform different treatment plans (e.g., acupuncture point selections, use of electrical or manual stimulation) among patients with the same primary presenting symptom. Research findings have mirrored this experience and indicate that TCM diagnosis may be predictive of acupuncture treatment response.</w:t>
      </w:r>
      <w:r w:rsidRPr="00D84387">
        <w:rPr>
          <w:rFonts w:ascii="Times New Roman" w:hAnsi="Times New Roman" w:cs="Times New Roman"/>
          <w:vertAlign w:val="superscript"/>
        </w:rPr>
        <w:t>106,107</w:t>
      </w:r>
      <w:r w:rsidRPr="00D84387">
        <w:rPr>
          <w:rFonts w:ascii="Times New Roman" w:hAnsi="Times New Roman" w:cs="Times New Roman"/>
        </w:rPr>
        <w:t xml:space="preserve"> </w:t>
      </w:r>
      <w:r w:rsidRPr="00D84387">
        <w:rPr>
          <w:rStyle w:val="EndnoteReference"/>
          <w:rFonts w:ascii="Times New Roman" w:hAnsi="Times New Roman" w:cs="Times New Roman"/>
        </w:rPr>
        <w:fldChar w:fldCharType="begin"/>
      </w:r>
      <w:r w:rsidRPr="00D84387">
        <w:rPr>
          <w:rStyle w:val="EndnoteReference"/>
          <w:rFonts w:ascii="Times New Roman" w:hAnsi="Times New Roman" w:cs="Times New Roman"/>
        </w:rPr>
        <w:instrText xml:space="preserve"> </w:instrText>
      </w:r>
      <w:r w:rsidRPr="00D84387">
        <w:rPr>
          <w:rStyle w:val="EndnoteReference"/>
          <w:rFonts w:ascii="Times New Roman" w:hAnsi="Times New Roman" w:cs="Times New Roman"/>
        </w:rPr>
        <w:fldChar w:fldCharType="separate"/>
      </w:r>
      <w:r w:rsidRPr="00D84387">
        <w:rPr>
          <w:rStyle w:val="EndnoteReference"/>
          <w:rFonts w:ascii="Times New Roman" w:hAnsi="Times New Roman" w:cs="Times New Roman"/>
        </w:rPr>
        <w:t>{Liu, 2019 #115}</w:t>
      </w:r>
      <w:r w:rsidRPr="00D84387">
        <w:rPr>
          <w:rStyle w:val="EndnoteReference"/>
          <w:rFonts w:ascii="Times New Roman" w:hAnsi="Times New Roman" w:cs="Times New Roman"/>
        </w:rPr>
        <w:fldChar w:fldCharType="end"/>
      </w:r>
      <w:r w:rsidRPr="00D84387">
        <w:rPr>
          <w:rStyle w:val="EndnoteReference"/>
          <w:rFonts w:ascii="Times New Roman" w:hAnsi="Times New Roman" w:cs="Times New Roman"/>
        </w:rPr>
        <w:fldChar w:fldCharType="begin"/>
      </w:r>
      <w:r w:rsidRPr="00D84387">
        <w:rPr>
          <w:rStyle w:val="EndnoteReference"/>
          <w:rFonts w:ascii="Times New Roman" w:hAnsi="Times New Roman" w:cs="Times New Roman"/>
        </w:rPr>
        <w:instrText xml:space="preserve"> </w:instrText>
      </w:r>
      <w:r w:rsidRPr="00D84387">
        <w:rPr>
          <w:rStyle w:val="EndnoteReference"/>
          <w:rFonts w:ascii="Times New Roman" w:hAnsi="Times New Roman" w:cs="Times New Roman"/>
        </w:rPr>
        <w:fldChar w:fldCharType="separate"/>
      </w:r>
      <w:r w:rsidRPr="00D84387">
        <w:rPr>
          <w:rStyle w:val="EndnoteReference"/>
          <w:rFonts w:ascii="Times New Roman" w:hAnsi="Times New Roman" w:cs="Times New Roman"/>
        </w:rPr>
        <w:t>{Liu, 2019 #115}</w:t>
      </w:r>
      <w:r w:rsidRPr="00D84387">
        <w:rPr>
          <w:rStyle w:val="EndnoteReference"/>
          <w:rFonts w:ascii="Times New Roman" w:hAnsi="Times New Roman" w:cs="Times New Roman"/>
        </w:rPr>
        <w:fldChar w:fldCharType="end"/>
      </w:r>
    </w:p>
    <w:p w14:paraId="191F7121" w14:textId="4805F115" w:rsidR="003942F2" w:rsidRPr="00D84387" w:rsidRDefault="003942F2" w:rsidP="00C0269D">
      <w:pPr>
        <w:jc w:val="both"/>
        <w:rPr>
          <w:rFonts w:ascii="Times New Roman" w:hAnsi="Times New Roman" w:cs="Times New Roman"/>
        </w:rPr>
      </w:pPr>
      <w:r w:rsidRPr="00D84387">
        <w:rPr>
          <w:rFonts w:ascii="Times New Roman" w:hAnsi="Times New Roman" w:cs="Times New Roman"/>
        </w:rPr>
        <w:t>Choosing appropriate comparators has also been a major barrier for acupuncture research. Many have challenged the appropriateness of sham acupuncture as a placebo control for real acupuncture.</w:t>
      </w:r>
      <w:r w:rsidRPr="00D84387">
        <w:rPr>
          <w:rStyle w:val="EndnoteReference"/>
          <w:rFonts w:ascii="Times New Roman" w:hAnsi="Times New Roman" w:cs="Times New Roman"/>
          <w:vertAlign w:val="superscript"/>
        </w:rPr>
        <w:t>108,109</w:t>
      </w:r>
      <w:r w:rsidRPr="00D84387">
        <w:rPr>
          <w:rFonts w:ascii="Times New Roman" w:hAnsi="Times New Roman" w:cs="Times New Roman"/>
          <w:vertAlign w:val="superscript"/>
        </w:rPr>
        <w:t xml:space="preserve"> </w:t>
      </w:r>
      <w:r w:rsidRPr="00D84387">
        <w:rPr>
          <w:rFonts w:ascii="Times New Roman" w:hAnsi="Times New Roman" w:cs="Times New Roman"/>
        </w:rPr>
        <w:t xml:space="preserve">Sham comparators are intended to be less physiologically active than the real treatment but may not be inert. In addition, the sham technique cannot be blinded to acupuncturists and may not be indistinguishable to participants who have received previous acupuncture. Many other components of acupuncture intervention, such as number of needles used, needle size, and level of insertion, intensity and type of needle stimulation, retention time, and frequency and duration of treatments, differ among research designs and can contribute to divergent research findings.  </w:t>
      </w:r>
    </w:p>
    <w:p w14:paraId="6643C63E"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To overcome methodological challenges in acupuncture research, future collaborative efforts are needed to: (1) improve understanding of the relationship of the physiological and pathophysiological foundations of TCM diagnostics with those of modern conventional medicine; (2) consider TCM diagnosis in study cohort selection and subgrouping; (3) reach consensus on an appropriate acupuncture intervention for a specific TCM diagnosis or syndrome; and (4) consider comparators, including medications, physical therapy, and mind and body modalities that are considered standard of care or appropriate alternatives.</w:t>
      </w:r>
    </w:p>
    <w:p w14:paraId="12EF5045" w14:textId="77777777" w:rsidR="003942F2" w:rsidRPr="00D84387" w:rsidRDefault="003942F2" w:rsidP="00C0269D">
      <w:pPr>
        <w:pStyle w:val="EndNoteBibliography"/>
        <w:spacing w:after="0"/>
        <w:ind w:left="720" w:hanging="720"/>
        <w:jc w:val="both"/>
        <w:rPr>
          <w:rFonts w:ascii="Times New Roman" w:hAnsi="Times New Roman" w:cs="Times New Roman"/>
          <w:sz w:val="24"/>
          <w:szCs w:val="24"/>
        </w:rPr>
      </w:pPr>
    </w:p>
    <w:p w14:paraId="51192EC2" w14:textId="1A7B9AD3"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99.</w:t>
      </w:r>
      <w:r w:rsidRPr="00225963">
        <w:rPr>
          <w:rFonts w:ascii="Times New Roman" w:hAnsi="Times New Roman" w:cs="Times New Roman"/>
        </w:rPr>
        <w:t xml:space="preserve"> Zia FZ, Olaku O, Bao T, et al. The National Cancer Institute's Conference on Acupuncture</w:t>
      </w:r>
    </w:p>
    <w:p w14:paraId="4E23BA71" w14:textId="13A87283" w:rsidR="003942F2" w:rsidRPr="00225963" w:rsidRDefault="003942F2" w:rsidP="00C0269D">
      <w:pPr>
        <w:pStyle w:val="EndNoteBibliography"/>
        <w:spacing w:after="0"/>
        <w:ind w:left="720" w:hanging="720"/>
        <w:jc w:val="both"/>
        <w:rPr>
          <w:rFonts w:ascii="Times New Roman" w:hAnsi="Times New Roman" w:cs="Times New Roman"/>
        </w:rPr>
      </w:pPr>
      <w:r w:rsidRPr="00225963">
        <w:rPr>
          <w:rFonts w:ascii="Times New Roman" w:hAnsi="Times New Roman" w:cs="Times New Roman"/>
        </w:rPr>
        <w:t>for Symptom Management in Oncology: State of the Science, Evidence, and Research Gaps.</w:t>
      </w:r>
    </w:p>
    <w:p w14:paraId="4BB46574" w14:textId="403DCA61" w:rsidR="003942F2" w:rsidRPr="00225963" w:rsidRDefault="003942F2" w:rsidP="00C0269D">
      <w:pPr>
        <w:pStyle w:val="EndNoteBibliography"/>
        <w:spacing w:after="0"/>
        <w:ind w:left="720" w:hanging="720"/>
        <w:jc w:val="both"/>
        <w:rPr>
          <w:rFonts w:ascii="Times New Roman" w:eastAsia="SimSun" w:hAnsi="Times New Roman" w:cs="Times New Roman"/>
        </w:rPr>
      </w:pPr>
      <w:r w:rsidRPr="00225963">
        <w:rPr>
          <w:rFonts w:ascii="Times New Roman" w:hAnsi="Times New Roman" w:cs="Times New Roman"/>
          <w:i/>
          <w:iCs/>
        </w:rPr>
        <w:t xml:space="preserve">Journal of the National Cancer Institute Monographs. </w:t>
      </w:r>
      <w:r w:rsidRPr="00225963">
        <w:rPr>
          <w:rFonts w:ascii="Times New Roman" w:hAnsi="Times New Roman" w:cs="Times New Roman"/>
        </w:rPr>
        <w:t>2017;2017(52).</w:t>
      </w:r>
    </w:p>
    <w:p w14:paraId="62A4FC43"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6E6E9078" w14:textId="48DB7FB8"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w:t>
      </w:r>
      <w:r w:rsidRPr="00225963">
        <w:rPr>
          <w:rFonts w:ascii="Times New Roman" w:hAnsi="Times New Roman" w:cs="Times New Roman"/>
        </w:rPr>
        <w:t>00</w:t>
      </w:r>
      <w:r w:rsidRPr="00225963">
        <w:rPr>
          <w:rStyle w:val="EndnoteReference"/>
          <w:rFonts w:ascii="Times New Roman" w:hAnsi="Times New Roman" w:cs="Times New Roman"/>
        </w:rPr>
        <w:t>.</w:t>
      </w:r>
      <w:r w:rsidRPr="00225963">
        <w:rPr>
          <w:rFonts w:ascii="Times New Roman" w:hAnsi="Times New Roman" w:cs="Times New Roman"/>
        </w:rPr>
        <w:t xml:space="preserve"> National Comprehensive Cancer Network. NCCN guidelines for supportive care. Available</w:t>
      </w:r>
    </w:p>
    <w:p w14:paraId="22A94EA5" w14:textId="1D89CD52" w:rsidR="003942F2" w:rsidRPr="00225963" w:rsidRDefault="003942F2" w:rsidP="00C0269D">
      <w:pPr>
        <w:pStyle w:val="EndNoteBibliography"/>
        <w:spacing w:after="0"/>
        <w:ind w:left="720" w:hanging="720"/>
        <w:jc w:val="both"/>
        <w:rPr>
          <w:rFonts w:ascii="Times New Roman" w:eastAsia="Times New Roman" w:hAnsi="Times New Roman" w:cs="Times New Roman"/>
        </w:rPr>
      </w:pPr>
      <w:r w:rsidRPr="00225963">
        <w:rPr>
          <w:rFonts w:ascii="Times New Roman" w:hAnsi="Times New Roman" w:cs="Times New Roman"/>
        </w:rPr>
        <w:t xml:space="preserve">at: </w:t>
      </w:r>
      <w:r w:rsidRPr="00225963">
        <w:rPr>
          <w:rStyle w:val="Hyperlink"/>
          <w:rFonts w:ascii="Times New Roman" w:hAnsi="Times New Roman" w:cs="Times New Roman"/>
          <w:color w:val="auto"/>
          <w:u w:val="none"/>
        </w:rPr>
        <w:t>https://www.nccn.org/professionals/physician_gls/f_guide</w:t>
      </w:r>
      <w:r w:rsidRPr="00225963">
        <w:rPr>
          <w:rFonts w:ascii="Times New Roman" w:hAnsi="Times New Roman" w:cs="Times New Roman"/>
        </w:rPr>
        <w:t xml:space="preserve"> lines.asp.</w:t>
      </w:r>
    </w:p>
    <w:p w14:paraId="543ADDF1"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716143C2" w14:textId="7BEC5340"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101.</w:t>
      </w:r>
      <w:r w:rsidRPr="00225963">
        <w:rPr>
          <w:rFonts w:ascii="Times New Roman" w:hAnsi="Times New Roman" w:cs="Times New Roman"/>
        </w:rPr>
        <w:t xml:space="preserve"> Garcia MK, Graham-Getty L, Haddad R, et al. Systematic review of acupuncture to control</w:t>
      </w:r>
    </w:p>
    <w:p w14:paraId="3B71682E" w14:textId="4A9693B6" w:rsidR="003942F2" w:rsidRPr="00225963" w:rsidRDefault="003942F2" w:rsidP="00C0269D">
      <w:pPr>
        <w:pStyle w:val="EndNoteBibliography"/>
        <w:spacing w:after="0"/>
        <w:ind w:left="720" w:hanging="720"/>
        <w:jc w:val="both"/>
        <w:rPr>
          <w:rFonts w:ascii="Times New Roman" w:hAnsi="Times New Roman" w:cs="Times New Roman"/>
        </w:rPr>
      </w:pPr>
      <w:r w:rsidRPr="00225963">
        <w:rPr>
          <w:rFonts w:ascii="Times New Roman" w:hAnsi="Times New Roman" w:cs="Times New Roman"/>
        </w:rPr>
        <w:t xml:space="preserve">hot flashes in cancer patients. </w:t>
      </w:r>
      <w:r w:rsidRPr="00225963">
        <w:rPr>
          <w:rFonts w:ascii="Times New Roman" w:hAnsi="Times New Roman" w:cs="Times New Roman"/>
          <w:i/>
          <w:iCs/>
        </w:rPr>
        <w:t xml:space="preserve">Cancer. </w:t>
      </w:r>
      <w:r w:rsidRPr="00225963">
        <w:rPr>
          <w:rFonts w:ascii="Times New Roman" w:hAnsi="Times New Roman" w:cs="Times New Roman"/>
        </w:rPr>
        <w:t>2015;121(22):3948-3958.</w:t>
      </w:r>
    </w:p>
    <w:p w14:paraId="08B68C8C"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5E3A968C" w14:textId="55AB88FE"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102.</w:t>
      </w:r>
      <w:r w:rsidRPr="00225963">
        <w:rPr>
          <w:rFonts w:ascii="Times New Roman" w:hAnsi="Times New Roman" w:cs="Times New Roman"/>
        </w:rPr>
        <w:t xml:space="preserve"> Garcia MK, McQuade J, Lee R, et al. Acupuncture for symptom management in cancer</w:t>
      </w:r>
    </w:p>
    <w:p w14:paraId="08AE61D6" w14:textId="0DAD8D8E" w:rsidR="003942F2" w:rsidRPr="00225963" w:rsidRDefault="003942F2" w:rsidP="00C0269D">
      <w:pPr>
        <w:pStyle w:val="EndNoteBibliography"/>
        <w:spacing w:after="0"/>
        <w:ind w:left="720" w:hanging="720"/>
        <w:jc w:val="both"/>
        <w:rPr>
          <w:rFonts w:ascii="Times New Roman" w:hAnsi="Times New Roman" w:cs="Times New Roman"/>
        </w:rPr>
      </w:pPr>
      <w:r w:rsidRPr="00225963">
        <w:rPr>
          <w:rFonts w:ascii="Times New Roman" w:hAnsi="Times New Roman" w:cs="Times New Roman"/>
        </w:rPr>
        <w:t xml:space="preserve">care: An update. </w:t>
      </w:r>
      <w:r w:rsidRPr="00225963">
        <w:rPr>
          <w:rFonts w:ascii="Times New Roman" w:hAnsi="Times New Roman" w:cs="Times New Roman"/>
          <w:i/>
          <w:iCs/>
        </w:rPr>
        <w:t xml:space="preserve">Current Oncology Reports. </w:t>
      </w:r>
      <w:r w:rsidRPr="00225963">
        <w:rPr>
          <w:rFonts w:ascii="Times New Roman" w:hAnsi="Times New Roman" w:cs="Times New Roman"/>
        </w:rPr>
        <w:t>2014;16(12):418.</w:t>
      </w:r>
    </w:p>
    <w:p w14:paraId="24EC1494"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0FDE3056" w14:textId="6E80E4BE"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103.</w:t>
      </w:r>
      <w:r w:rsidRPr="00225963">
        <w:rPr>
          <w:rFonts w:ascii="Times New Roman" w:hAnsi="Times New Roman" w:cs="Times New Roman"/>
        </w:rPr>
        <w:t xml:space="preserve"> Cho JH, Chung WK, Kang W, et al. Manual acupuncture improved quality of life in cancer</w:t>
      </w:r>
    </w:p>
    <w:p w14:paraId="59F0FA0E" w14:textId="14786A4E" w:rsidR="003942F2" w:rsidRPr="00225963" w:rsidRDefault="00C136B0" w:rsidP="00C0269D">
      <w:pPr>
        <w:pStyle w:val="EndNoteBibliography"/>
        <w:spacing w:after="0"/>
        <w:ind w:left="720" w:hanging="720"/>
        <w:jc w:val="both"/>
        <w:rPr>
          <w:rFonts w:ascii="Times New Roman" w:hAnsi="Times New Roman" w:cs="Times New Roman"/>
          <w:i/>
          <w:iCs/>
        </w:rPr>
      </w:pPr>
      <w:r>
        <w:rPr>
          <w:rFonts w:ascii="Times New Roman" w:hAnsi="Times New Roman" w:cs="Times New Roman"/>
        </w:rPr>
        <w:t xml:space="preserve"> </w:t>
      </w:r>
      <w:r w:rsidR="003942F2" w:rsidRPr="00225963">
        <w:rPr>
          <w:rFonts w:ascii="Times New Roman" w:hAnsi="Times New Roman" w:cs="Times New Roman"/>
        </w:rPr>
        <w:t xml:space="preserve">patients with radiation-induced xerostomia. </w:t>
      </w:r>
      <w:r w:rsidR="003942F2" w:rsidRPr="00225963">
        <w:rPr>
          <w:rFonts w:ascii="Times New Roman" w:hAnsi="Times New Roman" w:cs="Times New Roman"/>
          <w:i/>
          <w:iCs/>
        </w:rPr>
        <w:t>Journal of Alternative and Complementary</w:t>
      </w:r>
    </w:p>
    <w:p w14:paraId="0CB5C860" w14:textId="6A92F9E4"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i/>
          <w:iCs/>
        </w:rPr>
        <w:t xml:space="preserve"> </w:t>
      </w:r>
      <w:r w:rsidR="003942F2" w:rsidRPr="00225963">
        <w:rPr>
          <w:rFonts w:ascii="Times New Roman" w:hAnsi="Times New Roman" w:cs="Times New Roman"/>
          <w:i/>
          <w:iCs/>
        </w:rPr>
        <w:t xml:space="preserve">Medicine. </w:t>
      </w:r>
      <w:r w:rsidR="003942F2" w:rsidRPr="00225963">
        <w:rPr>
          <w:rFonts w:ascii="Times New Roman" w:hAnsi="Times New Roman" w:cs="Times New Roman"/>
        </w:rPr>
        <w:t>2008;14(5):523-526.</w:t>
      </w:r>
    </w:p>
    <w:p w14:paraId="34D4C3D2"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61692AED" w14:textId="26227895"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104.</w:t>
      </w:r>
      <w:r w:rsidRPr="00225963">
        <w:rPr>
          <w:rFonts w:ascii="Times New Roman" w:hAnsi="Times New Roman" w:cs="Times New Roman"/>
        </w:rPr>
        <w:t xml:space="preserve"> Meng Z, Garcia MK, Hu C, et al. Randomized controlled trial of acupuncture for prevention</w:t>
      </w:r>
    </w:p>
    <w:p w14:paraId="1AA0A58F" w14:textId="23898B94" w:rsidR="003942F2" w:rsidRPr="00225963" w:rsidRDefault="00C136B0" w:rsidP="00C0269D">
      <w:pPr>
        <w:pStyle w:val="EndNoteBibliography"/>
        <w:spacing w:after="0"/>
        <w:ind w:left="720" w:hanging="720"/>
        <w:jc w:val="both"/>
        <w:rPr>
          <w:rFonts w:ascii="Times New Roman" w:hAnsi="Times New Roman" w:cs="Times New Roman"/>
          <w:i/>
          <w:iCs/>
        </w:rPr>
      </w:pPr>
      <w:r>
        <w:rPr>
          <w:rFonts w:ascii="Times New Roman" w:hAnsi="Times New Roman" w:cs="Times New Roman"/>
        </w:rPr>
        <w:t xml:space="preserve"> </w:t>
      </w:r>
      <w:r w:rsidR="003942F2" w:rsidRPr="00225963">
        <w:rPr>
          <w:rFonts w:ascii="Times New Roman" w:hAnsi="Times New Roman" w:cs="Times New Roman"/>
        </w:rPr>
        <w:t xml:space="preserve">of radiation-induced xerostomia among patients with nasopharyngeal carcinoma. </w:t>
      </w:r>
      <w:r w:rsidR="003942F2" w:rsidRPr="00225963">
        <w:rPr>
          <w:rFonts w:ascii="Times New Roman" w:hAnsi="Times New Roman" w:cs="Times New Roman"/>
          <w:i/>
          <w:iCs/>
        </w:rPr>
        <w:t xml:space="preserve">Cancer. </w:t>
      </w:r>
    </w:p>
    <w:p w14:paraId="1FFC222A" w14:textId="6EBC67E2"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rPr>
        <w:t xml:space="preserve"> </w:t>
      </w:r>
      <w:r w:rsidR="003942F2" w:rsidRPr="00225963">
        <w:rPr>
          <w:rFonts w:ascii="Times New Roman" w:hAnsi="Times New Roman" w:cs="Times New Roman"/>
        </w:rPr>
        <w:t>2012;118(13):3337-3344.</w:t>
      </w:r>
    </w:p>
    <w:p w14:paraId="26B7561D"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626F5A7E" w14:textId="1AFC3085"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105.</w:t>
      </w:r>
      <w:r w:rsidRPr="00225963">
        <w:rPr>
          <w:rFonts w:ascii="Times New Roman" w:hAnsi="Times New Roman" w:cs="Times New Roman"/>
        </w:rPr>
        <w:t xml:space="preserve"> Simcock R, Fallowfield L, Monson K, et al. ARIX: a randomised trial of acupuncture v oral</w:t>
      </w:r>
    </w:p>
    <w:p w14:paraId="64EF8A4F" w14:textId="4CEA2F01"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rPr>
        <w:t xml:space="preserve"> </w:t>
      </w:r>
      <w:r w:rsidR="003942F2" w:rsidRPr="00225963">
        <w:rPr>
          <w:rFonts w:ascii="Times New Roman" w:hAnsi="Times New Roman" w:cs="Times New Roman"/>
        </w:rPr>
        <w:t>care sessions in patients with chronic xerostomia following treatment of head and neck cancer.</w:t>
      </w:r>
    </w:p>
    <w:p w14:paraId="5499E02D" w14:textId="4F1A1467" w:rsidR="003942F2" w:rsidRPr="00225963" w:rsidRDefault="00C136B0" w:rsidP="00C0269D">
      <w:pPr>
        <w:pStyle w:val="EndNoteBibliography"/>
        <w:spacing w:after="0"/>
        <w:ind w:left="720" w:hanging="720"/>
        <w:jc w:val="both"/>
        <w:rPr>
          <w:rFonts w:ascii="Times New Roman" w:hAnsi="Times New Roman" w:cs="Times New Roman"/>
          <w:i/>
          <w:iCs/>
        </w:rPr>
      </w:pPr>
      <w:r>
        <w:rPr>
          <w:rFonts w:ascii="Times New Roman" w:hAnsi="Times New Roman" w:cs="Times New Roman"/>
          <w:i/>
          <w:iCs/>
        </w:rPr>
        <w:t xml:space="preserve"> </w:t>
      </w:r>
      <w:r w:rsidR="003942F2" w:rsidRPr="00225963">
        <w:rPr>
          <w:rFonts w:ascii="Times New Roman" w:hAnsi="Times New Roman" w:cs="Times New Roman"/>
          <w:i/>
          <w:iCs/>
        </w:rPr>
        <w:t>Annals of Oncology: Official Journal of the European Society for Medical Oncology.</w:t>
      </w:r>
    </w:p>
    <w:p w14:paraId="2E39F245" w14:textId="368D817F"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rPr>
        <w:t xml:space="preserve"> </w:t>
      </w:r>
      <w:r w:rsidR="003942F2" w:rsidRPr="00225963">
        <w:rPr>
          <w:rFonts w:ascii="Times New Roman" w:hAnsi="Times New Roman" w:cs="Times New Roman"/>
        </w:rPr>
        <w:t>2013;24(3):776-783.</w:t>
      </w:r>
    </w:p>
    <w:p w14:paraId="00100555"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01A92D34" w14:textId="7DF5C38F"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106.</w:t>
      </w:r>
      <w:r w:rsidRPr="00225963">
        <w:rPr>
          <w:rFonts w:ascii="Times New Roman" w:hAnsi="Times New Roman" w:cs="Times New Roman"/>
        </w:rPr>
        <w:t xml:space="preserve"> Avis NE, Coeytaux RR, Levine B, et al. Trajectories of response to acupuncture for </w:t>
      </w:r>
    </w:p>
    <w:p w14:paraId="5237D485" w14:textId="6DADA2F3" w:rsidR="003942F2" w:rsidRPr="00225963" w:rsidRDefault="00C136B0" w:rsidP="00C0269D">
      <w:pPr>
        <w:pStyle w:val="EndNoteBibliography"/>
        <w:spacing w:after="0"/>
        <w:ind w:left="720" w:hanging="720"/>
        <w:jc w:val="both"/>
        <w:rPr>
          <w:rFonts w:ascii="Times New Roman" w:hAnsi="Times New Roman" w:cs="Times New Roman"/>
          <w:i/>
          <w:iCs/>
        </w:rPr>
      </w:pPr>
      <w:r>
        <w:rPr>
          <w:rFonts w:ascii="Times New Roman" w:hAnsi="Times New Roman" w:cs="Times New Roman"/>
        </w:rPr>
        <w:t xml:space="preserve"> </w:t>
      </w:r>
      <w:r w:rsidR="003942F2" w:rsidRPr="00225963">
        <w:rPr>
          <w:rFonts w:ascii="Times New Roman" w:hAnsi="Times New Roman" w:cs="Times New Roman"/>
        </w:rPr>
        <w:t xml:space="preserve">menopausal vasomotor symptoms: The Acupuncture in Menopause study. </w:t>
      </w:r>
      <w:r w:rsidR="003942F2" w:rsidRPr="00225963">
        <w:rPr>
          <w:rFonts w:ascii="Times New Roman" w:hAnsi="Times New Roman" w:cs="Times New Roman"/>
          <w:i/>
          <w:iCs/>
        </w:rPr>
        <w:t>Menopause.</w:t>
      </w:r>
    </w:p>
    <w:p w14:paraId="42E0D564" w14:textId="39513EDC"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rPr>
        <w:t xml:space="preserve"> </w:t>
      </w:r>
      <w:r w:rsidR="003942F2" w:rsidRPr="00225963">
        <w:rPr>
          <w:rFonts w:ascii="Times New Roman" w:hAnsi="Times New Roman" w:cs="Times New Roman"/>
        </w:rPr>
        <w:t>2017;24(2):171-179.</w:t>
      </w:r>
    </w:p>
    <w:p w14:paraId="466728C8" w14:textId="77777777" w:rsidR="003942F2" w:rsidRPr="00225963" w:rsidRDefault="003942F2" w:rsidP="00C0269D">
      <w:pPr>
        <w:ind w:hanging="720"/>
        <w:jc w:val="both"/>
        <w:rPr>
          <w:rFonts w:ascii="Times New Roman" w:hAnsi="Times New Roman" w:cs="Times New Roman"/>
        </w:rPr>
      </w:pPr>
    </w:p>
    <w:p w14:paraId="7E94571F" w14:textId="30B8ED0B" w:rsidR="003942F2" w:rsidRPr="00225963" w:rsidRDefault="003942F2" w:rsidP="00C0269D">
      <w:pPr>
        <w:jc w:val="both"/>
        <w:rPr>
          <w:rFonts w:ascii="Times New Roman" w:hAnsi="Times New Roman" w:cs="Times New Roman"/>
        </w:rPr>
      </w:pPr>
      <w:r w:rsidRPr="00225963">
        <w:rPr>
          <w:rFonts w:ascii="Times New Roman" w:hAnsi="Times New Roman" w:cs="Times New Roman"/>
        </w:rPr>
        <w:t xml:space="preserve">107. Liu W, Qdaisat A, Lopez G, et al. Acupuncture for Hot Flashes in Cancer Patients: Clinical </w:t>
      </w:r>
      <w:r w:rsidR="00C136B0">
        <w:rPr>
          <w:rFonts w:ascii="Times New Roman" w:hAnsi="Times New Roman" w:cs="Times New Roman"/>
        </w:rPr>
        <w:t xml:space="preserve">        </w:t>
      </w:r>
      <w:r w:rsidRPr="00225963">
        <w:rPr>
          <w:rFonts w:ascii="Times New Roman" w:hAnsi="Times New Roman" w:cs="Times New Roman"/>
        </w:rPr>
        <w:t xml:space="preserve">Characteristics and Traditional Chinese Medicine Diagnosis as Predictors of Treatment Response. </w:t>
      </w:r>
      <w:r w:rsidRPr="00225963">
        <w:rPr>
          <w:rFonts w:ascii="Times New Roman" w:hAnsi="Times New Roman" w:cs="Times New Roman"/>
          <w:i/>
        </w:rPr>
        <w:t>Integrative Cancer Therapies</w:t>
      </w:r>
      <w:r w:rsidRPr="00225963">
        <w:rPr>
          <w:rFonts w:ascii="Times New Roman" w:hAnsi="Times New Roman" w:cs="Times New Roman"/>
        </w:rPr>
        <w:t>. 2019; 18:1534735419848494</w:t>
      </w:r>
      <w:r w:rsidRPr="00225963">
        <w:rPr>
          <w:rStyle w:val="EndnoteReference"/>
          <w:rFonts w:ascii="Times New Roman" w:hAnsi="Times New Roman" w:cs="Times New Roman"/>
        </w:rPr>
        <w:fldChar w:fldCharType="begin"/>
      </w:r>
      <w:r w:rsidRPr="00225963">
        <w:rPr>
          <w:rStyle w:val="EndnoteReference"/>
          <w:rFonts w:ascii="Times New Roman" w:hAnsi="Times New Roman" w:cs="Times New Roman"/>
        </w:rPr>
        <w:instrText xml:space="preserve"> </w:instrText>
      </w:r>
      <w:r w:rsidRPr="00225963">
        <w:rPr>
          <w:rStyle w:val="EndnoteReference"/>
          <w:rFonts w:ascii="Times New Roman" w:hAnsi="Times New Roman" w:cs="Times New Roman"/>
        </w:rPr>
        <w:fldChar w:fldCharType="separate"/>
      </w:r>
      <w:r w:rsidRPr="00225963">
        <w:rPr>
          <w:rStyle w:val="EndnoteReference"/>
          <w:rFonts w:ascii="Times New Roman" w:hAnsi="Times New Roman" w:cs="Times New Roman"/>
        </w:rPr>
        <w:t>{Liu, 2019 #115}</w:t>
      </w:r>
      <w:r w:rsidRPr="00225963">
        <w:rPr>
          <w:rStyle w:val="EndnoteReference"/>
          <w:rFonts w:ascii="Times New Roman" w:hAnsi="Times New Roman" w:cs="Times New Roman"/>
        </w:rPr>
        <w:fldChar w:fldCharType="end"/>
      </w:r>
      <w:r w:rsidRPr="00225963">
        <w:rPr>
          <w:rStyle w:val="EndnoteReference"/>
          <w:rFonts w:ascii="Times New Roman" w:hAnsi="Times New Roman" w:cs="Times New Roman"/>
        </w:rPr>
        <w:fldChar w:fldCharType="begin"/>
      </w:r>
      <w:r w:rsidRPr="00225963">
        <w:rPr>
          <w:rStyle w:val="EndnoteReference"/>
          <w:rFonts w:ascii="Times New Roman" w:hAnsi="Times New Roman" w:cs="Times New Roman"/>
        </w:rPr>
        <w:instrText xml:space="preserve"> </w:instrText>
      </w:r>
      <w:r w:rsidRPr="00225963">
        <w:rPr>
          <w:rStyle w:val="EndnoteReference"/>
          <w:rFonts w:ascii="Times New Roman" w:hAnsi="Times New Roman" w:cs="Times New Roman"/>
        </w:rPr>
        <w:fldChar w:fldCharType="separate"/>
      </w:r>
      <w:r w:rsidRPr="00225963">
        <w:rPr>
          <w:rStyle w:val="EndnoteReference"/>
          <w:rFonts w:ascii="Times New Roman" w:hAnsi="Times New Roman" w:cs="Times New Roman"/>
        </w:rPr>
        <w:t>{Liu, 2019 #115}</w:t>
      </w:r>
      <w:r w:rsidRPr="00225963">
        <w:rPr>
          <w:rStyle w:val="EndnoteReference"/>
          <w:rFonts w:ascii="Times New Roman" w:hAnsi="Times New Roman" w:cs="Times New Roman"/>
        </w:rPr>
        <w:fldChar w:fldCharType="end"/>
      </w:r>
    </w:p>
    <w:p w14:paraId="1BDF31A1" w14:textId="782EF036" w:rsidR="003942F2" w:rsidRPr="00225963" w:rsidRDefault="003942F2" w:rsidP="00C0269D">
      <w:pPr>
        <w:pStyle w:val="EndNoteBibliography"/>
        <w:spacing w:after="0"/>
        <w:jc w:val="both"/>
        <w:rPr>
          <w:rFonts w:ascii="Times New Roman" w:hAnsi="Times New Roman" w:cs="Times New Roman"/>
        </w:rPr>
      </w:pPr>
      <w:r w:rsidRPr="00225963">
        <w:rPr>
          <w:rStyle w:val="EndnoteReference"/>
          <w:rFonts w:ascii="Times New Roman" w:hAnsi="Times New Roman" w:cs="Times New Roman"/>
        </w:rPr>
        <w:t>108.</w:t>
      </w:r>
      <w:r w:rsidRPr="00225963">
        <w:rPr>
          <w:rFonts w:ascii="Times New Roman" w:hAnsi="Times New Roman" w:cs="Times New Roman"/>
        </w:rPr>
        <w:t xml:space="preserve"> Xiang Y, He JY, Li R. Appropriateness of sham or placebo acupuncture for randomized controlled </w:t>
      </w:r>
      <w:r w:rsidR="00C136B0">
        <w:rPr>
          <w:rFonts w:ascii="Times New Roman" w:hAnsi="Times New Roman" w:cs="Times New Roman"/>
        </w:rPr>
        <w:t xml:space="preserve">  </w:t>
      </w:r>
      <w:r w:rsidRPr="00225963">
        <w:rPr>
          <w:rFonts w:ascii="Times New Roman" w:hAnsi="Times New Roman" w:cs="Times New Roman"/>
        </w:rPr>
        <w:t xml:space="preserve">trials of acupuncture for nonspecific low back pain: a systematic review and meta-analysis. </w:t>
      </w:r>
      <w:r w:rsidRPr="00225963">
        <w:rPr>
          <w:rFonts w:ascii="Times New Roman" w:hAnsi="Times New Roman" w:cs="Times New Roman"/>
          <w:i/>
          <w:iCs/>
        </w:rPr>
        <w:t xml:space="preserve">Journal of Pain Research. </w:t>
      </w:r>
      <w:r w:rsidRPr="00225963">
        <w:rPr>
          <w:rFonts w:ascii="Times New Roman" w:hAnsi="Times New Roman" w:cs="Times New Roman"/>
        </w:rPr>
        <w:t>2018; 11:83-94.</w:t>
      </w:r>
    </w:p>
    <w:p w14:paraId="5C7FC095" w14:textId="77777777" w:rsidR="003942F2" w:rsidRPr="00225963" w:rsidRDefault="003942F2" w:rsidP="00C0269D">
      <w:pPr>
        <w:pStyle w:val="EndNoteBibliography"/>
        <w:spacing w:after="0"/>
        <w:ind w:left="720" w:hanging="720"/>
        <w:jc w:val="both"/>
        <w:rPr>
          <w:rFonts w:ascii="Times New Roman" w:hAnsi="Times New Roman" w:cs="Times New Roman"/>
        </w:rPr>
      </w:pPr>
    </w:p>
    <w:p w14:paraId="2C0BFED4" w14:textId="16A5C3B9" w:rsidR="003942F2" w:rsidRPr="00225963" w:rsidRDefault="003942F2" w:rsidP="00C0269D">
      <w:pPr>
        <w:pStyle w:val="EndNoteBibliography"/>
        <w:spacing w:after="0"/>
        <w:ind w:left="720" w:hanging="720"/>
        <w:jc w:val="both"/>
        <w:rPr>
          <w:rFonts w:ascii="Times New Roman" w:hAnsi="Times New Roman" w:cs="Times New Roman"/>
        </w:rPr>
      </w:pPr>
      <w:r w:rsidRPr="00225963">
        <w:rPr>
          <w:rStyle w:val="EndnoteReference"/>
          <w:rFonts w:ascii="Times New Roman" w:hAnsi="Times New Roman" w:cs="Times New Roman"/>
        </w:rPr>
        <w:t>109.</w:t>
      </w:r>
      <w:r w:rsidRPr="00225963">
        <w:rPr>
          <w:rFonts w:ascii="Times New Roman" w:hAnsi="Times New Roman" w:cs="Times New Roman"/>
        </w:rPr>
        <w:t xml:space="preserve"> Lund I, Lundeberg T. Are minimal, superficial or sham acupuncture procedures acceptable</w:t>
      </w:r>
    </w:p>
    <w:p w14:paraId="633BD7AA" w14:textId="77777777" w:rsidR="003942F2" w:rsidRPr="00225963" w:rsidRDefault="003942F2" w:rsidP="00C0269D">
      <w:pPr>
        <w:pStyle w:val="EndNoteBibliography"/>
        <w:spacing w:after="0"/>
        <w:ind w:left="720" w:hanging="720"/>
        <w:jc w:val="both"/>
        <w:rPr>
          <w:rFonts w:ascii="Times New Roman" w:hAnsi="Times New Roman" w:cs="Times New Roman"/>
          <w:i/>
          <w:iCs/>
        </w:rPr>
      </w:pPr>
      <w:r w:rsidRPr="00225963">
        <w:rPr>
          <w:rFonts w:ascii="Times New Roman" w:hAnsi="Times New Roman" w:cs="Times New Roman"/>
        </w:rPr>
        <w:t xml:space="preserve"> as inert placebo controls? </w:t>
      </w:r>
      <w:r w:rsidRPr="00225963">
        <w:rPr>
          <w:rFonts w:ascii="Times New Roman" w:hAnsi="Times New Roman" w:cs="Times New Roman"/>
          <w:i/>
          <w:iCs/>
        </w:rPr>
        <w:t xml:space="preserve">Acupuncture in Medicine: Journal of the British Medical </w:t>
      </w:r>
    </w:p>
    <w:p w14:paraId="09CD8DFF" w14:textId="416A80A2" w:rsidR="003942F2" w:rsidRPr="00225963" w:rsidRDefault="00C136B0" w:rsidP="00C0269D">
      <w:pPr>
        <w:pStyle w:val="EndNoteBibliography"/>
        <w:spacing w:after="0"/>
        <w:ind w:left="720" w:hanging="720"/>
        <w:jc w:val="both"/>
        <w:rPr>
          <w:rFonts w:ascii="Times New Roman" w:hAnsi="Times New Roman" w:cs="Times New Roman"/>
        </w:rPr>
      </w:pPr>
      <w:r>
        <w:rPr>
          <w:rFonts w:ascii="Times New Roman" w:hAnsi="Times New Roman" w:cs="Times New Roman"/>
          <w:i/>
          <w:iCs/>
        </w:rPr>
        <w:t xml:space="preserve"> </w:t>
      </w:r>
      <w:r w:rsidR="003942F2" w:rsidRPr="00225963">
        <w:rPr>
          <w:rFonts w:ascii="Times New Roman" w:hAnsi="Times New Roman" w:cs="Times New Roman"/>
          <w:i/>
          <w:iCs/>
        </w:rPr>
        <w:t xml:space="preserve">Acupuncture Society. </w:t>
      </w:r>
      <w:r w:rsidR="003942F2" w:rsidRPr="00225963">
        <w:rPr>
          <w:rFonts w:ascii="Times New Roman" w:hAnsi="Times New Roman" w:cs="Times New Roman"/>
        </w:rPr>
        <w:t>2006;24(1):13-15.</w:t>
      </w:r>
    </w:p>
    <w:p w14:paraId="2DCD1F11" w14:textId="77777777" w:rsidR="003942F2" w:rsidRPr="00225963" w:rsidRDefault="003942F2" w:rsidP="00C0269D">
      <w:pPr>
        <w:spacing w:after="0" w:line="240" w:lineRule="auto"/>
        <w:jc w:val="both"/>
        <w:rPr>
          <w:rFonts w:ascii="Times New Roman" w:hAnsi="Times New Roman" w:cs="Times New Roman"/>
        </w:rPr>
      </w:pPr>
    </w:p>
    <w:p w14:paraId="05E04EA5" w14:textId="77777777" w:rsidR="003942F2" w:rsidRDefault="003942F2" w:rsidP="00C0269D">
      <w:pPr>
        <w:spacing w:after="0" w:line="240" w:lineRule="auto"/>
        <w:jc w:val="both"/>
        <w:rPr>
          <w:rFonts w:ascii="Times New Roman" w:hAnsi="Times New Roman" w:cs="Times New Roman"/>
          <w:b/>
          <w:bCs/>
          <w:color w:val="000000"/>
          <w:sz w:val="28"/>
          <w:szCs w:val="28"/>
        </w:rPr>
      </w:pPr>
    </w:p>
    <w:p w14:paraId="3F9A318C" w14:textId="4AE67341" w:rsidR="003942F2" w:rsidRPr="00D84387" w:rsidRDefault="003942F2" w:rsidP="00C0269D">
      <w:pPr>
        <w:spacing w:after="0" w:line="240" w:lineRule="auto"/>
        <w:jc w:val="both"/>
        <w:rPr>
          <w:rFonts w:ascii="Times New Roman" w:hAnsi="Times New Roman" w:cs="Times New Roman"/>
          <w:b/>
          <w:bCs/>
          <w:color w:val="000000"/>
          <w:sz w:val="28"/>
          <w:szCs w:val="28"/>
        </w:rPr>
      </w:pPr>
      <w:r w:rsidRPr="00D84387">
        <w:rPr>
          <w:rFonts w:ascii="Times New Roman" w:hAnsi="Times New Roman" w:cs="Times New Roman"/>
          <w:b/>
          <w:bCs/>
          <w:color w:val="000000"/>
          <w:sz w:val="28"/>
          <w:szCs w:val="28"/>
        </w:rPr>
        <w:t xml:space="preserve">Electroacupuncture for the Treatment of Chronic Low Back Pain: Preliminary Results on Outcomes, Mechanisms, and Prediction </w:t>
      </w:r>
    </w:p>
    <w:p w14:paraId="5B53A832" w14:textId="77777777" w:rsidR="003942F2" w:rsidRDefault="003942F2" w:rsidP="00C0269D">
      <w:pPr>
        <w:shd w:val="clear" w:color="auto" w:fill="FFFFFF"/>
        <w:spacing w:after="0" w:line="240" w:lineRule="auto"/>
        <w:jc w:val="both"/>
        <w:rPr>
          <w:rFonts w:ascii="Times New Roman" w:hAnsi="Times New Roman" w:cs="Times New Roman"/>
          <w:b/>
          <w:iCs/>
          <w:color w:val="000000"/>
          <w:spacing w:val="8"/>
          <w:sz w:val="24"/>
          <w:szCs w:val="24"/>
        </w:rPr>
      </w:pPr>
    </w:p>
    <w:p w14:paraId="196BA838" w14:textId="241C6AB9" w:rsidR="003942F2" w:rsidRPr="00D84387" w:rsidRDefault="003942F2" w:rsidP="00C0269D">
      <w:pPr>
        <w:shd w:val="clear" w:color="auto" w:fill="FFFFFF"/>
        <w:spacing w:after="0" w:line="240" w:lineRule="auto"/>
        <w:jc w:val="both"/>
        <w:rPr>
          <w:rFonts w:ascii="Times New Roman" w:hAnsi="Times New Roman" w:cs="Times New Roman"/>
          <w:color w:val="000000"/>
          <w:spacing w:val="8"/>
          <w:sz w:val="24"/>
          <w:szCs w:val="24"/>
        </w:rPr>
      </w:pPr>
      <w:r w:rsidRPr="00471B57">
        <w:rPr>
          <w:rFonts w:ascii="Times New Roman" w:hAnsi="Times New Roman" w:cs="Times New Roman"/>
          <w:b/>
          <w:iCs/>
          <w:color w:val="000000"/>
          <w:spacing w:val="8"/>
          <w:sz w:val="24"/>
          <w:szCs w:val="24"/>
        </w:rPr>
        <w:t>Jiang-Ti Kong</w:t>
      </w:r>
      <w:r w:rsidRPr="00D84387">
        <w:rPr>
          <w:rFonts w:ascii="Times New Roman" w:hAnsi="Times New Roman" w:cs="Times New Roman"/>
          <w:iCs/>
          <w:color w:val="000000"/>
          <w:spacing w:val="8"/>
          <w:sz w:val="24"/>
          <w:szCs w:val="24"/>
        </w:rPr>
        <w:t xml:space="preserve">, </w:t>
      </w:r>
      <w:r w:rsidR="00EF65AA">
        <w:rPr>
          <w:rFonts w:ascii="Times New Roman" w:hAnsi="Times New Roman" w:cs="Times New Roman"/>
          <w:iCs/>
          <w:color w:val="000000"/>
          <w:spacing w:val="8"/>
          <w:sz w:val="24"/>
          <w:szCs w:val="24"/>
        </w:rPr>
        <w:t xml:space="preserve">Instructor, </w:t>
      </w:r>
      <w:r w:rsidRPr="00D84387">
        <w:rPr>
          <w:rFonts w:ascii="Times New Roman" w:hAnsi="Times New Roman" w:cs="Times New Roman"/>
          <w:iCs/>
          <w:color w:val="000000"/>
          <w:spacing w:val="8"/>
          <w:sz w:val="24"/>
          <w:szCs w:val="24"/>
        </w:rPr>
        <w:t>Stanford University</w:t>
      </w:r>
    </w:p>
    <w:p w14:paraId="52213672" w14:textId="77777777" w:rsidR="003942F2" w:rsidRPr="00D84387" w:rsidRDefault="003942F2" w:rsidP="00C0269D">
      <w:pPr>
        <w:jc w:val="both"/>
        <w:rPr>
          <w:rFonts w:ascii="Times New Roman" w:hAnsi="Times New Roman" w:cs="Times New Roman"/>
          <w:b/>
          <w:bCs/>
          <w:color w:val="000000"/>
        </w:rPr>
      </w:pPr>
    </w:p>
    <w:p w14:paraId="5F32A5E7" w14:textId="6F4D671E" w:rsidR="003942F2" w:rsidRPr="00D84387" w:rsidRDefault="003942F2" w:rsidP="00C0269D">
      <w:pPr>
        <w:jc w:val="both"/>
        <w:rPr>
          <w:rFonts w:ascii="Times New Roman" w:hAnsi="Times New Roman" w:cs="Times New Roman"/>
          <w:color w:val="000000"/>
        </w:rPr>
      </w:pPr>
      <w:r w:rsidRPr="00D84387">
        <w:rPr>
          <w:rFonts w:ascii="Times New Roman" w:hAnsi="Times New Roman" w:cs="Times New Roman"/>
          <w:color w:val="000000"/>
        </w:rPr>
        <w:t>Chronic low back pain (CLBP) is the most common pain and the second leading reason for missed work in the United States.</w:t>
      </w:r>
      <w:r w:rsidRPr="00D84387">
        <w:rPr>
          <w:rFonts w:ascii="Times New Roman" w:hAnsi="Times New Roman" w:cs="Times New Roman"/>
          <w:color w:val="000000"/>
          <w:vertAlign w:val="superscript"/>
        </w:rPr>
        <w:t>110</w:t>
      </w:r>
      <w:r w:rsidRPr="00D84387">
        <w:rPr>
          <w:rFonts w:ascii="Times New Roman" w:hAnsi="Times New Roman" w:cs="Times New Roman"/>
          <w:color w:val="000000"/>
        </w:rPr>
        <w:t xml:space="preserve"> Surgery and blocks provide short-term relief and involve side effects. Studies by Haake,</w:t>
      </w:r>
      <w:r w:rsidRPr="00D84387">
        <w:rPr>
          <w:rFonts w:ascii="Times New Roman" w:hAnsi="Times New Roman" w:cs="Times New Roman"/>
          <w:color w:val="000000"/>
          <w:vertAlign w:val="superscript"/>
        </w:rPr>
        <w:t>111</w:t>
      </w:r>
      <w:r w:rsidRPr="00D84387">
        <w:rPr>
          <w:rFonts w:ascii="Times New Roman" w:hAnsi="Times New Roman" w:cs="Times New Roman"/>
          <w:color w:val="000000"/>
        </w:rPr>
        <w:t xml:space="preserve"> Cherkin,</w:t>
      </w:r>
      <w:r w:rsidRPr="00D84387">
        <w:rPr>
          <w:rFonts w:ascii="Times New Roman" w:hAnsi="Times New Roman" w:cs="Times New Roman"/>
          <w:color w:val="000000"/>
          <w:vertAlign w:val="superscript"/>
        </w:rPr>
        <w:t>112</w:t>
      </w:r>
      <w:r w:rsidRPr="00D84387">
        <w:rPr>
          <w:rFonts w:ascii="Times New Roman" w:hAnsi="Times New Roman" w:cs="Times New Roman"/>
          <w:color w:val="000000"/>
        </w:rPr>
        <w:t xml:space="preserve"> and Vickers</w:t>
      </w:r>
      <w:r w:rsidRPr="00D84387">
        <w:rPr>
          <w:rFonts w:ascii="Times New Roman" w:hAnsi="Times New Roman" w:cs="Times New Roman"/>
          <w:color w:val="000000"/>
          <w:vertAlign w:val="superscript"/>
        </w:rPr>
        <w:t>113</w:t>
      </w:r>
      <w:r w:rsidRPr="00D84387">
        <w:rPr>
          <w:rFonts w:ascii="Times New Roman" w:hAnsi="Times New Roman" w:cs="Times New Roman"/>
          <w:color w:val="000000"/>
        </w:rPr>
        <w:t xml:space="preserve"> support the use of acupuncture in treating CLBP. However, we still do not know how it works, what part of the effect is nonspecific, and whether electroacupuncture (EA) is more effective than manual acupuncture.</w:t>
      </w:r>
    </w:p>
    <w:p w14:paraId="35137DBD" w14:textId="77777777" w:rsidR="003942F2" w:rsidRPr="00D84387" w:rsidRDefault="003942F2" w:rsidP="00C0269D">
      <w:pPr>
        <w:jc w:val="both"/>
        <w:rPr>
          <w:rFonts w:ascii="Times New Roman" w:hAnsi="Times New Roman" w:cs="Times New Roman"/>
          <w:color w:val="000000"/>
        </w:rPr>
      </w:pPr>
      <w:r w:rsidRPr="00D84387">
        <w:rPr>
          <w:rFonts w:ascii="Times New Roman" w:hAnsi="Times New Roman" w:cs="Times New Roman"/>
          <w:color w:val="000000"/>
        </w:rPr>
        <w:t>Kong described the design and preliminary results from two parallel, randomized, controlled clinical trials examining verum and sham EA in the treatment of CLBP. With ~200 patients recruited from the San Francisco Bay Area, Kong and colleagues examined the clinical outcomes in both pain and function, and, more importantly, central pain regulatory mechanisms of EA approximated by quantitative sensory testing (QST). They hypothesized that EA leads to pain relief via changes in central pain regulatory mechanisms as measured by QST. They further assessed whether multidimensional phenotyping at baseline (QST, expectations, physical exam, psychosocial factors, and TCM diagnosis) can be used to predict response to EA. They hypothesized that verum EA would be more effective than sham EA.</w:t>
      </w:r>
    </w:p>
    <w:p w14:paraId="47CB87F0" w14:textId="77777777" w:rsidR="003942F2" w:rsidRPr="00D84387" w:rsidRDefault="003942F2" w:rsidP="00C0269D">
      <w:pPr>
        <w:jc w:val="both"/>
        <w:rPr>
          <w:rFonts w:ascii="Times New Roman" w:hAnsi="Times New Roman" w:cs="Times New Roman"/>
          <w:color w:val="000000"/>
        </w:rPr>
      </w:pPr>
      <w:r w:rsidRPr="00D84387">
        <w:rPr>
          <w:rFonts w:ascii="Times New Roman" w:hAnsi="Times New Roman" w:cs="Times New Roman"/>
        </w:rPr>
        <w:t xml:space="preserve">Two parallel trials were conducted. A neural mechanisms investigation (n=99) performed QST at baseline, mid-trial, and post-intervention. The QST parameters included thermal temporal summation (TS; ascending pain facilitation), conditioned pain modulation (CPM; descending pain inhibition), and pressure pain threshold and tolerance. The second study (n=102) aimed to </w:t>
      </w:r>
      <w:r w:rsidRPr="00D84387">
        <w:rPr>
          <w:rFonts w:ascii="Times New Roman" w:hAnsi="Times New Roman" w:cs="Times New Roman"/>
          <w:color w:val="000000"/>
        </w:rPr>
        <w:t>develop and validate a prediction algorithm using reduction techniques from machine learning on a large number of baseline characteristics.</w:t>
      </w:r>
    </w:p>
    <w:p w14:paraId="662AD894" w14:textId="77777777" w:rsidR="003942F2" w:rsidRPr="00D84387" w:rsidRDefault="003942F2" w:rsidP="00C0269D">
      <w:pPr>
        <w:jc w:val="both"/>
        <w:rPr>
          <w:rFonts w:ascii="Times New Roman" w:hAnsi="Times New Roman" w:cs="Times New Roman"/>
          <w:color w:val="000000"/>
        </w:rPr>
      </w:pPr>
      <w:r w:rsidRPr="00D84387">
        <w:rPr>
          <w:rFonts w:ascii="Times New Roman" w:hAnsi="Times New Roman" w:cs="Times New Roman"/>
          <w:color w:val="000000"/>
        </w:rPr>
        <w:t>Inclusion criteria were people ages 21 to 65 with CLBP lasting greater than 6 months, and no acupuncture within the past 3 years. Both studies used the Roland Morris Disability Questionnaire (RMDQ) as the primary functional outcome measure. The neural mechanism study used a numeric rating scale (0-100) for pain intensity and the other study used the PROMIS pain intensity instrument. The verum and sham EA interventions were conducted twice a week for 6-8 weeks.</w:t>
      </w:r>
      <w:r w:rsidRPr="00D84387">
        <w:rPr>
          <w:rFonts w:ascii="Times New Roman" w:hAnsi="Times New Roman" w:cs="Times New Roman"/>
          <w:color w:val="000000"/>
          <w:sz w:val="36"/>
          <w:szCs w:val="36"/>
        </w:rPr>
        <w:t xml:space="preserve"> </w:t>
      </w:r>
      <w:r w:rsidRPr="00D84387">
        <w:rPr>
          <w:rFonts w:ascii="Times New Roman" w:hAnsi="Times New Roman" w:cs="Times New Roman"/>
          <w:color w:val="000000"/>
        </w:rPr>
        <w:t>They found statistically and clinically greater reduction of RMDQ in the verum compared to the sham arm in the prediction study. However, this difference was not statistically significant in the mechanism study. The contrasting results between the two studies could be due to differences in the enrollment criteria, the lapse between enrollment and first treatment in the studies, treatment frequency, or provider oversight.</w:t>
      </w:r>
    </w:p>
    <w:p w14:paraId="14C3902B"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Least Absolute Shrinkage and Selection Operator (LASSO) is a statistical method used to improve the accuracy and interpretability of prediction models by shrinking coefficients and variable selection.</w:t>
      </w:r>
      <w:r w:rsidRPr="00D84387">
        <w:rPr>
          <w:rFonts w:ascii="Times New Roman" w:hAnsi="Times New Roman" w:cs="Times New Roman"/>
          <w:vertAlign w:val="superscript"/>
        </w:rPr>
        <w:t>113</w:t>
      </w:r>
      <w:r w:rsidRPr="00D84387">
        <w:rPr>
          <w:rFonts w:ascii="Times New Roman" w:hAnsi="Times New Roman" w:cs="Times New Roman"/>
        </w:rPr>
        <w:t xml:space="preserve"> Kong and colleagues used this method to predict patient responses to verum and sham EA. Even with differences between the studies, preliminary LASSO regression identified a predictive algorithm from the neural mechanisms study that was validated in the second study and predicted 40% of the variance in the responder group. Ultimately, this study will help refine an individually adaptable, effective treatment protocol for CLBP, with the ability to identify responders to acupuncture and perform cost-effective triaging. Additional studies will examine the effects of gender and TCM diagnosis, among other factors.</w:t>
      </w:r>
    </w:p>
    <w:p w14:paraId="2D7E7267" w14:textId="77777777" w:rsidR="003942F2" w:rsidRPr="00D84387" w:rsidRDefault="003942F2" w:rsidP="00C0269D">
      <w:pPr>
        <w:jc w:val="both"/>
        <w:rPr>
          <w:rFonts w:ascii="Times New Roman" w:hAnsi="Times New Roman" w:cs="Times New Roman"/>
        </w:rPr>
      </w:pPr>
    </w:p>
    <w:p w14:paraId="66F79668" w14:textId="10C130E6" w:rsidR="003942F2" w:rsidRPr="00D84387" w:rsidRDefault="003942F2" w:rsidP="00C0269D">
      <w:pPr>
        <w:pStyle w:val="EndNoteBibliography"/>
        <w:ind w:left="720" w:hanging="720"/>
        <w:jc w:val="both"/>
        <w:rPr>
          <w:rFonts w:ascii="Times New Roman" w:hAnsi="Times New Roman" w:cs="Times New Roman"/>
        </w:rPr>
      </w:pPr>
      <w:r w:rsidRPr="00D84387">
        <w:rPr>
          <w:rFonts w:ascii="Times New Roman" w:hAnsi="Times New Roman" w:cs="Times New Roman"/>
          <w:noProof/>
        </w:rPr>
        <w:fldChar w:fldCharType="begin"/>
      </w:r>
      <w:r w:rsidRPr="00D84387">
        <w:rPr>
          <w:rFonts w:ascii="Times New Roman" w:hAnsi="Times New Roman" w:cs="Times New Roman"/>
        </w:rPr>
        <w:instrText xml:space="preserve"> ADDIN EN.REFLIST </w:instrText>
      </w:r>
      <w:r w:rsidRPr="00D84387">
        <w:rPr>
          <w:rFonts w:ascii="Times New Roman" w:hAnsi="Times New Roman" w:cs="Times New Roman"/>
          <w:noProof/>
        </w:rPr>
        <w:fldChar w:fldCharType="separate"/>
      </w:r>
      <w:r w:rsidRPr="00D84387">
        <w:rPr>
          <w:rFonts w:ascii="Times New Roman" w:hAnsi="Times New Roman" w:cs="Times New Roman"/>
        </w:rPr>
        <w:t xml:space="preserve">110. Nahin, R.L. </w:t>
      </w:r>
      <w:r w:rsidRPr="00D84387">
        <w:rPr>
          <w:rFonts w:ascii="Times New Roman" w:hAnsi="Times New Roman" w:cs="Times New Roman"/>
          <w:i/>
        </w:rPr>
        <w:t>Estimates of pain prevalence and severity in adults: United States, 2012.</w:t>
      </w:r>
      <w:r w:rsidRPr="00D84387">
        <w:rPr>
          <w:rFonts w:ascii="Times New Roman" w:hAnsi="Times New Roman" w:cs="Times New Roman"/>
        </w:rPr>
        <w:t xml:space="preserve"> J Pain, 2015.</w:t>
      </w:r>
    </w:p>
    <w:p w14:paraId="43520E70" w14:textId="04717FBD" w:rsidR="003942F2" w:rsidRPr="00D84387" w:rsidRDefault="003942F2" w:rsidP="00C0269D">
      <w:pPr>
        <w:pStyle w:val="EndNoteBibliography"/>
        <w:ind w:left="720" w:hanging="720"/>
        <w:jc w:val="both"/>
        <w:rPr>
          <w:rFonts w:ascii="Times New Roman" w:hAnsi="Times New Roman" w:cs="Times New Roman"/>
        </w:rPr>
      </w:pPr>
      <w:r w:rsidRPr="00D84387">
        <w:rPr>
          <w:rFonts w:ascii="Times New Roman" w:hAnsi="Times New Roman" w:cs="Times New Roman"/>
          <w:b/>
        </w:rPr>
        <w:t>16</w:t>
      </w:r>
      <w:r w:rsidRPr="00D84387">
        <w:rPr>
          <w:rFonts w:ascii="Times New Roman" w:hAnsi="Times New Roman" w:cs="Times New Roman"/>
        </w:rPr>
        <w:t>(8):769-780.</w:t>
      </w:r>
    </w:p>
    <w:p w14:paraId="3E00C5CA" w14:textId="1291E084" w:rsidR="003942F2" w:rsidRPr="00D84387" w:rsidRDefault="003942F2" w:rsidP="00C0269D">
      <w:pPr>
        <w:pStyle w:val="EndNoteBibliography"/>
        <w:jc w:val="both"/>
        <w:rPr>
          <w:rFonts w:ascii="Times New Roman" w:hAnsi="Times New Roman" w:cs="Times New Roman"/>
          <w:i/>
        </w:rPr>
      </w:pPr>
      <w:r w:rsidRPr="00D84387">
        <w:rPr>
          <w:rFonts w:ascii="Times New Roman" w:hAnsi="Times New Roman" w:cs="Times New Roman"/>
        </w:rPr>
        <w:t xml:space="preserve">111.Haake, M., Muller H.H., Schade-Brittinger C., et al. German Acupuncture Trials (GERAC) for chronic low back pain: randomized, multicenter, blinded, parallel-group trial with 3 groups. </w:t>
      </w:r>
      <w:r w:rsidRPr="00245236">
        <w:rPr>
          <w:rFonts w:ascii="Times New Roman" w:hAnsi="Times New Roman" w:cs="Times New Roman"/>
          <w:i/>
        </w:rPr>
        <w:t>Arch Intern Med, 2007</w:t>
      </w:r>
      <w:r w:rsidRPr="00D84387">
        <w:rPr>
          <w:rFonts w:ascii="Times New Roman" w:hAnsi="Times New Roman" w:cs="Times New Roman"/>
        </w:rPr>
        <w:t xml:space="preserve">. </w:t>
      </w:r>
      <w:r w:rsidRPr="00D84387">
        <w:rPr>
          <w:rFonts w:ascii="Times New Roman" w:hAnsi="Times New Roman" w:cs="Times New Roman"/>
          <w:b/>
        </w:rPr>
        <w:t>167</w:t>
      </w:r>
      <w:r w:rsidRPr="00D84387">
        <w:rPr>
          <w:rFonts w:ascii="Times New Roman" w:hAnsi="Times New Roman" w:cs="Times New Roman"/>
        </w:rPr>
        <w:t>(17):1892-1898.</w:t>
      </w:r>
    </w:p>
    <w:p w14:paraId="3EB0ADD3" w14:textId="2D882E7B" w:rsidR="003942F2" w:rsidRPr="00D84387" w:rsidRDefault="003942F2" w:rsidP="00C0269D">
      <w:pPr>
        <w:pStyle w:val="EndNoteBibliography"/>
        <w:jc w:val="both"/>
        <w:rPr>
          <w:rFonts w:ascii="Times New Roman" w:hAnsi="Times New Roman" w:cs="Times New Roman"/>
          <w:i/>
        </w:rPr>
      </w:pPr>
      <w:r w:rsidRPr="00D84387">
        <w:rPr>
          <w:rFonts w:ascii="Times New Roman" w:hAnsi="Times New Roman" w:cs="Times New Roman"/>
        </w:rPr>
        <w:t>112.Cherkin, D.C., Sherman K.J., Avins A.L., et al. A randomized trial comparing acupuncture, simulated acupuncture, and usual care for chronic low back pain.</w:t>
      </w:r>
      <w:r w:rsidRPr="00245236">
        <w:rPr>
          <w:rFonts w:ascii="Times New Roman" w:hAnsi="Times New Roman" w:cs="Times New Roman"/>
          <w:i/>
        </w:rPr>
        <w:t xml:space="preserve"> Arch Intern Med,</w:t>
      </w:r>
      <w:r w:rsidRPr="00D84387">
        <w:rPr>
          <w:rFonts w:ascii="Times New Roman" w:hAnsi="Times New Roman" w:cs="Times New Roman"/>
        </w:rPr>
        <w:t xml:space="preserve"> 2009. </w:t>
      </w:r>
      <w:r w:rsidRPr="00D84387">
        <w:rPr>
          <w:rFonts w:ascii="Times New Roman" w:hAnsi="Times New Roman" w:cs="Times New Roman"/>
          <w:b/>
        </w:rPr>
        <w:t>169</w:t>
      </w:r>
      <w:r w:rsidRPr="00D84387">
        <w:rPr>
          <w:rFonts w:ascii="Times New Roman" w:hAnsi="Times New Roman" w:cs="Times New Roman"/>
        </w:rPr>
        <w:t>(9):858-866.</w:t>
      </w:r>
    </w:p>
    <w:p w14:paraId="1B095085" w14:textId="34FC4445" w:rsidR="003942F2" w:rsidRPr="00D84387" w:rsidRDefault="003942F2" w:rsidP="00C0269D">
      <w:pPr>
        <w:pStyle w:val="EndNoteBibliography"/>
        <w:jc w:val="both"/>
        <w:rPr>
          <w:rFonts w:ascii="Times New Roman" w:hAnsi="Times New Roman" w:cs="Times New Roman"/>
          <w:i/>
        </w:rPr>
      </w:pPr>
      <w:r w:rsidRPr="00D84387">
        <w:rPr>
          <w:rFonts w:ascii="Times New Roman" w:hAnsi="Times New Roman" w:cs="Times New Roman"/>
        </w:rPr>
        <w:t>113.Vickers, A.J., Vertosick E.A., Lewith G, et al. Acupuncture for Chronic Pain</w:t>
      </w:r>
      <w:r w:rsidRPr="00D84387">
        <w:rPr>
          <w:rFonts w:ascii="Times New Roman" w:hAnsi="Times New Roman" w:cs="Times New Roman"/>
          <w:i/>
        </w:rPr>
        <w:t xml:space="preserve">: </w:t>
      </w:r>
      <w:r w:rsidRPr="00D84387">
        <w:rPr>
          <w:rFonts w:ascii="Times New Roman" w:hAnsi="Times New Roman" w:cs="Times New Roman"/>
        </w:rPr>
        <w:t>Update of an Individual Patient Data Meta-Analysis</w:t>
      </w:r>
      <w:r w:rsidRPr="00D84387">
        <w:rPr>
          <w:rFonts w:ascii="Times New Roman" w:hAnsi="Times New Roman" w:cs="Times New Roman"/>
          <w:i/>
        </w:rPr>
        <w:t>.</w:t>
      </w:r>
      <w:r w:rsidRPr="00D84387">
        <w:rPr>
          <w:rFonts w:ascii="Times New Roman" w:hAnsi="Times New Roman" w:cs="Times New Roman"/>
        </w:rPr>
        <w:t xml:space="preserve"> </w:t>
      </w:r>
      <w:r w:rsidRPr="00245236">
        <w:rPr>
          <w:rFonts w:ascii="Times New Roman" w:hAnsi="Times New Roman" w:cs="Times New Roman"/>
          <w:i/>
        </w:rPr>
        <w:t>J Pain,</w:t>
      </w:r>
      <w:r w:rsidRPr="00D84387">
        <w:rPr>
          <w:rFonts w:ascii="Times New Roman" w:hAnsi="Times New Roman" w:cs="Times New Roman"/>
        </w:rPr>
        <w:t xml:space="preserve"> 2018. </w:t>
      </w:r>
      <w:r w:rsidRPr="00D84387">
        <w:rPr>
          <w:rFonts w:ascii="Times New Roman" w:hAnsi="Times New Roman" w:cs="Times New Roman"/>
          <w:b/>
        </w:rPr>
        <w:t>19</w:t>
      </w:r>
      <w:r w:rsidRPr="00D84387">
        <w:rPr>
          <w:rFonts w:ascii="Times New Roman" w:hAnsi="Times New Roman" w:cs="Times New Roman"/>
        </w:rPr>
        <w:t>(5):455-474.</w:t>
      </w:r>
    </w:p>
    <w:p w14:paraId="4F62C220" w14:textId="762CDF08" w:rsidR="003942F2" w:rsidRPr="00D84387" w:rsidRDefault="003942F2" w:rsidP="00C0269D">
      <w:pPr>
        <w:pStyle w:val="EndNoteBibliography"/>
        <w:ind w:left="720" w:hanging="720"/>
        <w:jc w:val="both"/>
        <w:rPr>
          <w:rFonts w:ascii="Times New Roman" w:hAnsi="Times New Roman" w:cs="Times New Roman"/>
        </w:rPr>
      </w:pPr>
      <w:r w:rsidRPr="00D84387">
        <w:rPr>
          <w:rFonts w:ascii="Times New Roman" w:hAnsi="Times New Roman" w:cs="Times New Roman"/>
        </w:rPr>
        <w:t xml:space="preserve">114.Tibshirani, R. Regression Shrinkage and Selection Via the Lasso. </w:t>
      </w:r>
      <w:r w:rsidRPr="00245236">
        <w:rPr>
          <w:rFonts w:ascii="Times New Roman" w:hAnsi="Times New Roman" w:cs="Times New Roman"/>
          <w:i/>
        </w:rPr>
        <w:t xml:space="preserve">Journal of the Royal Statistical </w:t>
      </w:r>
    </w:p>
    <w:p w14:paraId="1ABE2E3A" w14:textId="6AD0EF0F" w:rsidR="003942F2" w:rsidRPr="00D84387" w:rsidRDefault="003942F2" w:rsidP="00FC0749">
      <w:pPr>
        <w:pStyle w:val="EndNoteBibliography"/>
        <w:tabs>
          <w:tab w:val="left" w:pos="5895"/>
        </w:tabs>
        <w:ind w:left="720" w:hanging="720"/>
        <w:jc w:val="both"/>
        <w:rPr>
          <w:rFonts w:ascii="Times New Roman" w:hAnsi="Times New Roman" w:cs="Times New Roman"/>
        </w:rPr>
      </w:pPr>
      <w:r w:rsidRPr="00245236">
        <w:rPr>
          <w:rFonts w:ascii="Times New Roman" w:hAnsi="Times New Roman" w:cs="Times New Roman"/>
          <w:i/>
        </w:rPr>
        <w:t>Society: Series B (Methodological)</w:t>
      </w:r>
      <w:r w:rsidRPr="00D84387">
        <w:rPr>
          <w:rFonts w:ascii="Times New Roman" w:hAnsi="Times New Roman" w:cs="Times New Roman"/>
        </w:rPr>
        <w:t xml:space="preserve">, 1996. </w:t>
      </w:r>
      <w:r w:rsidRPr="00D84387">
        <w:rPr>
          <w:rFonts w:ascii="Times New Roman" w:hAnsi="Times New Roman" w:cs="Times New Roman"/>
          <w:b/>
        </w:rPr>
        <w:t>58</w:t>
      </w:r>
      <w:r w:rsidRPr="00D84387">
        <w:rPr>
          <w:rFonts w:ascii="Times New Roman" w:hAnsi="Times New Roman" w:cs="Times New Roman"/>
        </w:rPr>
        <w:t>(1):267-288.</w:t>
      </w:r>
      <w:r w:rsidR="00FC0749">
        <w:rPr>
          <w:rFonts w:ascii="Times New Roman" w:hAnsi="Times New Roman" w:cs="Times New Roman"/>
        </w:rPr>
        <w:tab/>
      </w:r>
    </w:p>
    <w:p w14:paraId="5B4E98C4" w14:textId="3B313BD3" w:rsidR="003942F2" w:rsidRPr="00D84387" w:rsidRDefault="003942F2" w:rsidP="00C0269D">
      <w:pPr>
        <w:jc w:val="both"/>
        <w:rPr>
          <w:rFonts w:ascii="Times New Roman" w:hAnsi="Times New Roman" w:cs="Times New Roman"/>
        </w:rPr>
      </w:pPr>
      <w:r w:rsidRPr="00D84387">
        <w:rPr>
          <w:rFonts w:ascii="Times New Roman" w:hAnsi="Times New Roman" w:cs="Times New Roman"/>
        </w:rPr>
        <w:fldChar w:fldCharType="end"/>
      </w:r>
      <w:r w:rsidRPr="00D84387">
        <w:rPr>
          <w:rFonts w:ascii="Times New Roman" w:hAnsi="Times New Roman" w:cs="Times New Roman"/>
          <w:b/>
          <w:color w:val="000000" w:themeColor="text1"/>
          <w:spacing w:val="8"/>
          <w:sz w:val="28"/>
          <w:szCs w:val="28"/>
        </w:rPr>
        <w:t>Panel Discussion</w:t>
      </w:r>
    </w:p>
    <w:p w14:paraId="714788DE" w14:textId="77777777" w:rsidR="003942F2" w:rsidRPr="00D84387" w:rsidRDefault="003942F2" w:rsidP="00C0269D">
      <w:pPr>
        <w:shd w:val="clear" w:color="auto" w:fill="FFFFFF"/>
        <w:jc w:val="both"/>
        <w:rPr>
          <w:rFonts w:ascii="Times New Roman" w:hAnsi="Times New Roman" w:cs="Times New Roman"/>
          <w:color w:val="000000" w:themeColor="text1"/>
          <w:spacing w:val="8"/>
        </w:rPr>
      </w:pPr>
      <w:r w:rsidRPr="00D84387">
        <w:rPr>
          <w:rFonts w:ascii="Times New Roman" w:hAnsi="Times New Roman" w:cs="Times New Roman"/>
          <w:color w:val="000000" w:themeColor="text1"/>
          <w:spacing w:val="8"/>
        </w:rPr>
        <w:t>The presentations highlighted the growing ability to practice evidence-based medicine with regard to acupuncture across symptom management, addiction treatment, and pain. There is also an opportunity to narrow the gap between mechanistic studies and what has been observed in clinical practice. Many research tools are available that were not used in older studies, for example, imaging, biomarkers, genomics, systems biology, and machine learning. These tools are increasingly being used in high-quality clinical trials, including comparative effectiveness studies. These developments are facilitating a more nuanced understanding of specific versus nonspecific effects of acupuncture. They are also refuting the criticism that acupuncture is just placebo.</w:t>
      </w:r>
    </w:p>
    <w:p w14:paraId="605A9B8A" w14:textId="77777777" w:rsidR="003942F2" w:rsidRPr="00D84387" w:rsidRDefault="003942F2" w:rsidP="00C0269D">
      <w:pPr>
        <w:shd w:val="clear" w:color="auto" w:fill="FFFFFF"/>
        <w:jc w:val="both"/>
        <w:rPr>
          <w:rFonts w:ascii="Times New Roman" w:hAnsi="Times New Roman" w:cs="Times New Roman"/>
          <w:color w:val="000000" w:themeColor="text1"/>
          <w:spacing w:val="8"/>
        </w:rPr>
      </w:pPr>
      <w:r w:rsidRPr="00D84387">
        <w:rPr>
          <w:rFonts w:ascii="Times New Roman" w:hAnsi="Times New Roman" w:cs="Times New Roman"/>
          <w:color w:val="000000" w:themeColor="text1"/>
          <w:spacing w:val="8"/>
        </w:rPr>
        <w:t>Greater openness to nonpharmacologic approaches to pain management has provided an unprecedented opportunity to validate the effects of acupuncture across a spectrum of pain conditions, including subjective measures as reported by patients to complement objective measures. Further the number of patients who have received acupuncture provides a vast opportunity for retrospective studies using new methods and tools.</w:t>
      </w:r>
    </w:p>
    <w:p w14:paraId="0F0DF6BF" w14:textId="77777777" w:rsidR="003942F2" w:rsidRPr="00D84387" w:rsidRDefault="003942F2" w:rsidP="00C0269D">
      <w:pPr>
        <w:shd w:val="clear" w:color="auto" w:fill="FFFFFF"/>
        <w:jc w:val="both"/>
        <w:rPr>
          <w:rFonts w:ascii="Times New Roman" w:hAnsi="Times New Roman" w:cs="Times New Roman"/>
          <w:color w:val="000000" w:themeColor="text1"/>
          <w:spacing w:val="8"/>
        </w:rPr>
      </w:pPr>
      <w:r w:rsidRPr="00D84387">
        <w:rPr>
          <w:rFonts w:ascii="Times New Roman" w:hAnsi="Times New Roman" w:cs="Times New Roman"/>
          <w:color w:val="000000" w:themeColor="text1"/>
          <w:spacing w:val="8"/>
        </w:rPr>
        <w:t>Tools are now becoming available to understand the differences between responders and non-responders, presenting opportunities to optimize treatments for non-responders through adaptive and flexible techniques that reflect inter-individual responses to techniques, biologically different sensitivities to stimulation, and psychosocial factors that influence sensitivity. Studies are needed to better understand dose and duration effects of acupuncture, preferably by condition. Adequate sample sizes are needed to assess efficacy, unless biomarkers are available.</w:t>
      </w:r>
    </w:p>
    <w:p w14:paraId="25BFA94C" w14:textId="77777777" w:rsidR="003942F2" w:rsidRPr="00D84387" w:rsidRDefault="003942F2" w:rsidP="00C0269D">
      <w:pPr>
        <w:shd w:val="clear" w:color="auto" w:fill="FFFFFF"/>
        <w:jc w:val="both"/>
        <w:rPr>
          <w:rFonts w:ascii="Times New Roman" w:hAnsi="Times New Roman" w:cs="Times New Roman"/>
          <w:color w:val="000000" w:themeColor="text1"/>
          <w:spacing w:val="8"/>
        </w:rPr>
      </w:pPr>
      <w:r w:rsidRPr="00D84387">
        <w:rPr>
          <w:rFonts w:ascii="Times New Roman" w:hAnsi="Times New Roman" w:cs="Times New Roman"/>
          <w:color w:val="000000" w:themeColor="text1"/>
          <w:spacing w:val="8"/>
        </w:rPr>
        <w:t>Finally, the differences between diagnoses in TCM versus Western Medicine need to be addressed in both research and practice as they influence treatment approaches, research and clinical outcomes.</w:t>
      </w:r>
    </w:p>
    <w:p w14:paraId="15FCB513" w14:textId="77777777" w:rsidR="003942F2" w:rsidRDefault="003942F2" w:rsidP="00C0269D">
      <w:pPr>
        <w:shd w:val="clear" w:color="auto" w:fill="FFFFFF"/>
        <w:spacing w:after="0" w:line="240" w:lineRule="auto"/>
        <w:jc w:val="both"/>
        <w:rPr>
          <w:rFonts w:ascii="Times New Roman" w:hAnsi="Times New Roman" w:cs="Times New Roman"/>
          <w:b/>
          <w:bCs/>
          <w:color w:val="000000" w:themeColor="text1"/>
          <w:spacing w:val="8"/>
          <w:sz w:val="28"/>
          <w:szCs w:val="28"/>
        </w:rPr>
      </w:pPr>
    </w:p>
    <w:p w14:paraId="4304CC70" w14:textId="5453BCFE" w:rsidR="003942F2" w:rsidRPr="00D84387" w:rsidRDefault="003942F2" w:rsidP="00C0269D">
      <w:pPr>
        <w:shd w:val="clear" w:color="auto" w:fill="FFFFFF"/>
        <w:spacing w:after="0" w:line="240" w:lineRule="auto"/>
        <w:jc w:val="both"/>
        <w:rPr>
          <w:rFonts w:ascii="Times New Roman" w:hAnsi="Times New Roman" w:cs="Times New Roman"/>
          <w:color w:val="000000" w:themeColor="text1"/>
          <w:spacing w:val="8"/>
          <w:sz w:val="28"/>
          <w:szCs w:val="28"/>
        </w:rPr>
      </w:pPr>
      <w:r w:rsidRPr="00D84387">
        <w:rPr>
          <w:rFonts w:ascii="Times New Roman" w:hAnsi="Times New Roman" w:cs="Times New Roman"/>
          <w:b/>
          <w:bCs/>
          <w:color w:val="000000" w:themeColor="text1"/>
          <w:spacing w:val="8"/>
          <w:sz w:val="28"/>
          <w:szCs w:val="28"/>
        </w:rPr>
        <w:t>Concluding Session: NIH Resources to Support Acupuncture Research</w:t>
      </w:r>
    </w:p>
    <w:p w14:paraId="2A23B370" w14:textId="77777777" w:rsidR="003942F2" w:rsidRPr="00D84387" w:rsidRDefault="003942F2" w:rsidP="00C0269D">
      <w:pPr>
        <w:shd w:val="clear" w:color="auto" w:fill="FFFFFF"/>
        <w:spacing w:after="0" w:line="240" w:lineRule="auto"/>
        <w:jc w:val="both"/>
        <w:rPr>
          <w:rFonts w:ascii="Times New Roman" w:hAnsi="Times New Roman" w:cs="Times New Roman"/>
          <w:b/>
          <w:iCs/>
          <w:color w:val="000000" w:themeColor="text1"/>
          <w:spacing w:val="8"/>
          <w:sz w:val="28"/>
          <w:szCs w:val="28"/>
        </w:rPr>
      </w:pPr>
      <w:r w:rsidRPr="00D84387">
        <w:rPr>
          <w:rFonts w:ascii="Times New Roman" w:hAnsi="Times New Roman" w:cs="Times New Roman"/>
          <w:b/>
          <w:iCs/>
          <w:color w:val="000000" w:themeColor="text1"/>
          <w:spacing w:val="8"/>
          <w:sz w:val="28"/>
          <w:szCs w:val="28"/>
        </w:rPr>
        <w:t>National Cancer Institute Clinical Trial Resources</w:t>
      </w:r>
    </w:p>
    <w:p w14:paraId="6BF60356" w14:textId="77777777" w:rsidR="003942F2"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36A7A5DB" w14:textId="67A2B0C0" w:rsidR="003942F2" w:rsidRPr="00D84387"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r w:rsidRPr="0014471B">
        <w:rPr>
          <w:rFonts w:ascii="Times New Roman" w:hAnsi="Times New Roman" w:cs="Times New Roman"/>
          <w:b/>
          <w:iCs/>
          <w:color w:val="000000" w:themeColor="text1"/>
          <w:spacing w:val="8"/>
          <w:sz w:val="24"/>
          <w:szCs w:val="24"/>
        </w:rPr>
        <w:t>Marge Good</w:t>
      </w:r>
      <w:r w:rsidRPr="00D84387">
        <w:rPr>
          <w:rFonts w:ascii="Times New Roman" w:hAnsi="Times New Roman" w:cs="Times New Roman"/>
          <w:iCs/>
          <w:color w:val="000000" w:themeColor="text1"/>
          <w:spacing w:val="8"/>
          <w:sz w:val="24"/>
          <w:szCs w:val="24"/>
        </w:rPr>
        <w:t xml:space="preserve">, </w:t>
      </w:r>
      <w:r w:rsidR="00EF65AA">
        <w:rPr>
          <w:rFonts w:ascii="Times New Roman" w:hAnsi="Times New Roman" w:cs="Times New Roman"/>
          <w:iCs/>
          <w:color w:val="000000" w:themeColor="text1"/>
          <w:spacing w:val="8"/>
          <w:sz w:val="24"/>
          <w:szCs w:val="24"/>
        </w:rPr>
        <w:t xml:space="preserve">Nurse Consultant, </w:t>
      </w:r>
      <w:r w:rsidRPr="00D84387">
        <w:rPr>
          <w:rFonts w:ascii="Times New Roman" w:hAnsi="Times New Roman" w:cs="Times New Roman"/>
          <w:iCs/>
          <w:color w:val="000000" w:themeColor="text1"/>
          <w:spacing w:val="8"/>
          <w:sz w:val="24"/>
          <w:szCs w:val="24"/>
        </w:rPr>
        <w:t xml:space="preserve">National Cancer Institute </w:t>
      </w:r>
    </w:p>
    <w:p w14:paraId="5892980D" w14:textId="77777777" w:rsidR="003942F2" w:rsidRPr="00D84387"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0AE00E3B"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NCI’s Community Oncology Research Program (NCORP) engages large and diverse patient populations receiving care in a variety of community oncology settings in NCI-supported studies focused on treatment, cancer control, prevention, screening and care delivery. The goals are to generate a broadly applicable evidence base that contributes to improved patient outcomes and reduction in cancer disparities and promote early adoption and dissemination of clinical trial results. One area of focus is improving the quality of life for cancer patients. Various components within NCORP organize and oversee protocols from development through quality control. The network involves thousands of investigators and research staff, nine health care systems, and almost 1,000 components providing clinical care in a variety of settings. This network has demonstrated the ability to conduct acupuncture trials; completing accrual to five trials and one currently accruing. </w:t>
      </w:r>
    </w:p>
    <w:p w14:paraId="508EA94D"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The Division of Cancer Prevention grant portfolio also focuses on patients undergoing cancer treatment, to include: cancer and treatment-related pain; chemotherapy-induced peripheral neuropathy; neurocognitive changes; cardiotoxicities; fatigue; sleep disturbances; and symptom clusters. Approximately 50 grants for acupuncture/acupressure studies have been submitted to NCI since 2008, of which more than half focus on pain (followed by GI symptoms and fatigue). Of the 50 applications, 6 have been funded. A variety of funding mechanisms may be appropriate for acupuncture studies.</w:t>
      </w:r>
    </w:p>
    <w:p w14:paraId="0C01CDD6" w14:textId="77777777" w:rsidR="003942F2" w:rsidRPr="00D84387" w:rsidRDefault="003942F2" w:rsidP="00C0269D">
      <w:pPr>
        <w:jc w:val="both"/>
        <w:rPr>
          <w:rFonts w:ascii="Times New Roman" w:hAnsi="Times New Roman" w:cs="Times New Roman"/>
        </w:rPr>
      </w:pPr>
    </w:p>
    <w:p w14:paraId="3C423C92" w14:textId="77777777" w:rsidR="003942F2" w:rsidRPr="00D84387" w:rsidRDefault="003942F2" w:rsidP="00C0269D">
      <w:pPr>
        <w:shd w:val="clear" w:color="auto" w:fill="FFFFFF"/>
        <w:spacing w:after="0" w:line="240" w:lineRule="auto"/>
        <w:jc w:val="both"/>
        <w:rPr>
          <w:rFonts w:ascii="Times New Roman" w:hAnsi="Times New Roman" w:cs="Times New Roman"/>
          <w:b/>
          <w:color w:val="000000" w:themeColor="text1"/>
          <w:spacing w:val="8"/>
          <w:sz w:val="28"/>
          <w:szCs w:val="28"/>
        </w:rPr>
      </w:pPr>
      <w:r w:rsidRPr="00D84387">
        <w:rPr>
          <w:rFonts w:ascii="Times New Roman" w:hAnsi="Times New Roman" w:cs="Times New Roman"/>
          <w:b/>
          <w:color w:val="000000" w:themeColor="text1"/>
          <w:spacing w:val="8"/>
          <w:sz w:val="28"/>
          <w:szCs w:val="28"/>
        </w:rPr>
        <w:t>NIH HEAL (Helping to End Addiction Long-term) Initiative: Research to Address the Opioid Crisis</w:t>
      </w:r>
    </w:p>
    <w:p w14:paraId="6CAAD854" w14:textId="77777777" w:rsidR="003942F2" w:rsidRDefault="003942F2" w:rsidP="00C0269D">
      <w:pPr>
        <w:shd w:val="clear" w:color="auto" w:fill="FFFFFF"/>
        <w:spacing w:after="0" w:line="240" w:lineRule="auto"/>
        <w:jc w:val="both"/>
        <w:rPr>
          <w:rFonts w:ascii="Times New Roman" w:hAnsi="Times New Roman" w:cs="Times New Roman"/>
          <w:b/>
          <w:iCs/>
          <w:color w:val="000000" w:themeColor="text1"/>
          <w:spacing w:val="8"/>
          <w:sz w:val="24"/>
          <w:szCs w:val="24"/>
        </w:rPr>
      </w:pPr>
    </w:p>
    <w:p w14:paraId="541A7EDC" w14:textId="17C8E9CC" w:rsidR="003942F2" w:rsidRPr="00D84387"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r w:rsidRPr="0014471B">
        <w:rPr>
          <w:rFonts w:ascii="Times New Roman" w:hAnsi="Times New Roman" w:cs="Times New Roman"/>
          <w:b/>
          <w:iCs/>
          <w:color w:val="000000" w:themeColor="text1"/>
          <w:spacing w:val="8"/>
          <w:sz w:val="24"/>
          <w:szCs w:val="24"/>
        </w:rPr>
        <w:t>Linda Porter</w:t>
      </w:r>
      <w:r w:rsidRPr="00D84387">
        <w:rPr>
          <w:rFonts w:ascii="Times New Roman" w:hAnsi="Times New Roman" w:cs="Times New Roman"/>
          <w:iCs/>
          <w:color w:val="000000" w:themeColor="text1"/>
          <w:spacing w:val="8"/>
          <w:sz w:val="24"/>
          <w:szCs w:val="24"/>
        </w:rPr>
        <w:t xml:space="preserve">, </w:t>
      </w:r>
      <w:r w:rsidR="00EF65AA">
        <w:rPr>
          <w:rFonts w:ascii="Times New Roman" w:hAnsi="Times New Roman" w:cs="Times New Roman"/>
          <w:iCs/>
          <w:color w:val="000000" w:themeColor="text1"/>
          <w:spacing w:val="8"/>
          <w:sz w:val="24"/>
          <w:szCs w:val="24"/>
        </w:rPr>
        <w:t xml:space="preserve">Program Director, </w:t>
      </w:r>
      <w:r w:rsidRPr="00D84387">
        <w:rPr>
          <w:rFonts w:ascii="Times New Roman" w:hAnsi="Times New Roman" w:cs="Times New Roman"/>
          <w:iCs/>
          <w:color w:val="000000" w:themeColor="text1"/>
          <w:spacing w:val="8"/>
          <w:sz w:val="24"/>
          <w:szCs w:val="24"/>
        </w:rPr>
        <w:t>National Institute of Neurological Disorders and Stroke</w:t>
      </w:r>
    </w:p>
    <w:p w14:paraId="1781A540" w14:textId="77777777" w:rsidR="003942F2" w:rsidRPr="00D84387" w:rsidRDefault="003942F2" w:rsidP="00C0269D">
      <w:pPr>
        <w:shd w:val="clear" w:color="auto" w:fill="FFFFFF"/>
        <w:spacing w:after="0" w:line="240" w:lineRule="auto"/>
        <w:jc w:val="both"/>
        <w:rPr>
          <w:rFonts w:ascii="Times New Roman" w:hAnsi="Times New Roman" w:cs="Times New Roman"/>
          <w:iCs/>
          <w:color w:val="000000" w:themeColor="text1"/>
          <w:spacing w:val="8"/>
          <w:sz w:val="24"/>
          <w:szCs w:val="24"/>
        </w:rPr>
      </w:pPr>
    </w:p>
    <w:p w14:paraId="63AD4E3B" w14:textId="77777777" w:rsidR="003942F2" w:rsidRPr="00D84387" w:rsidRDefault="003942F2" w:rsidP="00C0269D">
      <w:pPr>
        <w:shd w:val="clear" w:color="auto" w:fill="FFFFFF"/>
        <w:jc w:val="both"/>
        <w:rPr>
          <w:rFonts w:ascii="Times New Roman" w:hAnsi="Times New Roman" w:cs="Times New Roman"/>
          <w:bCs/>
          <w:iCs/>
          <w:color w:val="000000" w:themeColor="text1"/>
          <w:spacing w:val="8"/>
        </w:rPr>
      </w:pPr>
      <w:r w:rsidRPr="00D84387">
        <w:rPr>
          <w:rFonts w:ascii="Times New Roman" w:hAnsi="Times New Roman" w:cs="Times New Roman"/>
          <w:bCs/>
          <w:iCs/>
          <w:color w:val="000000" w:themeColor="text1"/>
          <w:spacing w:val="8"/>
        </w:rPr>
        <w:t xml:space="preserve">In 2017, there were 70,237 opioid overdose deaths (9.6% higher than 2016). Roughly 2 million Americans are addicted to opioids. Many adults affected by high-impact chronic pain are taking opioids. As such, improving pain management is crucial to addressing the opioid crisis. The HEAL Initiative has received $500 million per year in 2018 and 2019 to focus on opioid use disorder and pain management. </w:t>
      </w:r>
    </w:p>
    <w:p w14:paraId="0A9F204D" w14:textId="77777777" w:rsidR="003942F2" w:rsidRPr="00D84387" w:rsidRDefault="003942F2" w:rsidP="00C0269D">
      <w:pPr>
        <w:shd w:val="clear" w:color="auto" w:fill="FFFFFF"/>
        <w:jc w:val="both"/>
        <w:rPr>
          <w:rFonts w:ascii="Times New Roman" w:hAnsi="Times New Roman" w:cs="Times New Roman"/>
        </w:rPr>
      </w:pPr>
      <w:r w:rsidRPr="00D84387">
        <w:rPr>
          <w:rFonts w:ascii="Times New Roman" w:hAnsi="Times New Roman" w:cs="Times New Roman"/>
          <w:bCs/>
          <w:iCs/>
          <w:color w:val="000000" w:themeColor="text1"/>
          <w:spacing w:val="8"/>
        </w:rPr>
        <w:t xml:space="preserve">Areas of focus regarding opioid use disorder are as follows: development of </w:t>
      </w:r>
      <w:r w:rsidRPr="00D84387">
        <w:rPr>
          <w:rFonts w:ascii="Times New Roman" w:hAnsi="Times New Roman" w:cs="Times New Roman"/>
          <w:iCs/>
          <w:color w:val="000000" w:themeColor="text1"/>
          <w:spacing w:val="8"/>
        </w:rPr>
        <w:t>therapies for addiction and overdose, real-world implementation research to optimize interventions, evaluation of treatments and the consequences of Neonatal Opioid Withdrawal Syndrome. Pain management activities center on u</w:t>
      </w:r>
      <w:r w:rsidRPr="00D84387">
        <w:rPr>
          <w:rFonts w:ascii="Times New Roman" w:hAnsi="Times New Roman" w:cs="Times New Roman"/>
        </w:rPr>
        <w:t>nderstanding the biological underpinnings of chronic pain, accelerating discovery and development of non-addictive treatments, advancing new non-addictive treatments to the clinic, and informing best practices for pain management.</w:t>
      </w:r>
    </w:p>
    <w:p w14:paraId="15A6EEE9" w14:textId="77777777" w:rsidR="003942F2" w:rsidRPr="00D84387" w:rsidRDefault="003942F2" w:rsidP="00C0269D">
      <w:pPr>
        <w:shd w:val="clear" w:color="auto" w:fill="FFFFFF"/>
        <w:jc w:val="both"/>
        <w:rPr>
          <w:rFonts w:ascii="Times New Roman" w:hAnsi="Times New Roman" w:cs="Times New Roman"/>
          <w:bCs/>
        </w:rPr>
      </w:pPr>
      <w:r w:rsidRPr="00D84387">
        <w:rPr>
          <w:rFonts w:ascii="Times New Roman" w:hAnsi="Times New Roman" w:cs="Times New Roman"/>
          <w:bCs/>
        </w:rPr>
        <w:t>Preclinical research includes human-based screening platforms and animal model screening platforms to advance investigational drugs and devices for new targets. Existing programs are being leveraged to focus on methods to enhance targeting and reduce invasiveness of therapeutic devices for pain. Other efforts are focused on discovery of biomarkers, biomarker signatures, and endpoints for pain. Related to this are efforts for analytical and clinical validation of candidate biomarkers for pain. In addition, the NIH Common Fund is supporting efforts to identify risk factors for who is likely to develop chronic pain.</w:t>
      </w:r>
    </w:p>
    <w:p w14:paraId="40281851"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 xml:space="preserve">NIH HEAL includes a low back pain initiative to probe mechanisms of back pain to develop and test integrated precision care. This effort includes clinical trials for non-addictive drugs, biologics, devices, and complementary approaches through safety and efficacy trials, integrated care trials, and mechanistic trials. A Comparative Effectiveness Research Network will evaluate the effectiveness of pharmacologic and nonpharmacologic therapies for a broad array of conditions through Phase 3 clinical trials. </w:t>
      </w:r>
    </w:p>
    <w:p w14:paraId="09AF6618" w14:textId="003348BC" w:rsidR="003942F2" w:rsidRPr="00D84387" w:rsidRDefault="003942F2" w:rsidP="00C0269D">
      <w:pPr>
        <w:jc w:val="both"/>
        <w:rPr>
          <w:rFonts w:ascii="Times New Roman" w:hAnsi="Times New Roman" w:cs="Times New Roman"/>
        </w:rPr>
      </w:pPr>
      <w:r w:rsidRPr="00D84387">
        <w:rPr>
          <w:rFonts w:ascii="Times New Roman" w:hAnsi="Times New Roman" w:cs="Times New Roman"/>
        </w:rPr>
        <w:t>Pragmatic and implementation studies for management of pain</w:t>
      </w:r>
      <w:r w:rsidRPr="00D84387">
        <w:rPr>
          <w:rFonts w:ascii="Times New Roman" w:eastAsiaTheme="minorEastAsia" w:hAnsi="Times New Roman" w:cs="Times New Roman"/>
        </w:rPr>
        <w:t xml:space="preserve"> will aim t</w:t>
      </w:r>
      <w:r w:rsidRPr="00D84387">
        <w:rPr>
          <w:rFonts w:ascii="Times New Roman" w:hAnsi="Times New Roman" w:cs="Times New Roman"/>
        </w:rPr>
        <w:t>o integrate interventions with demonstrated efficacy into health care systems and implement health care system change toward evidence-based pain management. To support this work, NCCIH assessed acupuncture coverage among U.S. public and private insurers and found it is rarely covered.</w:t>
      </w:r>
      <w:r w:rsidRPr="00D84387">
        <w:rPr>
          <w:rFonts w:ascii="Times New Roman" w:hAnsi="Times New Roman" w:cs="Times New Roman"/>
          <w:vertAlign w:val="superscript"/>
        </w:rPr>
        <w:t>115</w:t>
      </w:r>
      <w:r w:rsidRPr="00D84387">
        <w:rPr>
          <w:rFonts w:ascii="Times New Roman" w:hAnsi="Times New Roman" w:cs="Times New Roman"/>
        </w:rPr>
        <w:t xml:space="preserve"> NIH HEAL is helping facilitate research that will provide the evidence that the Centers for Medicare &amp; Medicaid Services would need to make a decision regarding reimbursement for acupuncture. Through NIH HEAL PRISM, an announcement has been issued for applications under the title, “Pragmatic Randomized Controlled Trial of Acupuncture for Management of Chronic Low Back Pain in Older Adults.”</w:t>
      </w:r>
    </w:p>
    <w:p w14:paraId="28EC6390" w14:textId="7C1CD7F6" w:rsidR="003942F2" w:rsidRPr="00D84387" w:rsidRDefault="003942F2" w:rsidP="00C0269D">
      <w:pPr>
        <w:pStyle w:val="EndnoteText"/>
        <w:tabs>
          <w:tab w:val="left" w:pos="90"/>
        </w:tabs>
        <w:jc w:val="both"/>
        <w:rPr>
          <w:rFonts w:ascii="Times New Roman" w:hAnsi="Times New Roman" w:cs="Times New Roman"/>
        </w:rPr>
      </w:pPr>
      <w:r w:rsidRPr="00D84387">
        <w:rPr>
          <w:rFonts w:ascii="Times New Roman" w:hAnsi="Times New Roman" w:cs="Times New Roman"/>
        </w:rPr>
        <w:t xml:space="preserve">115. Nahin RL, Barnes PM, Stussman BJ. </w:t>
      </w:r>
      <w:r w:rsidRPr="00EB7766">
        <w:rPr>
          <w:rFonts w:ascii="Times New Roman" w:hAnsi="Times New Roman" w:cs="Times New Roman"/>
        </w:rPr>
        <w:t>Insurance Coverage for Complementary Health Approaches Among Adult Users: United States, 2002 and 2012</w:t>
      </w:r>
      <w:r w:rsidRPr="00D84387">
        <w:rPr>
          <w:rFonts w:ascii="Times New Roman" w:hAnsi="Times New Roman" w:cs="Times New Roman"/>
        </w:rPr>
        <w:t>. Hyattsville, MD: National Center for Health Statistics. 2016.</w:t>
      </w:r>
    </w:p>
    <w:p w14:paraId="0FB451AC" w14:textId="77777777" w:rsidR="003942F2" w:rsidRPr="00D84387" w:rsidRDefault="003942F2" w:rsidP="00C0269D">
      <w:pPr>
        <w:jc w:val="both"/>
        <w:rPr>
          <w:rFonts w:ascii="Times New Roman" w:hAnsi="Times New Roman" w:cs="Times New Roman"/>
          <w:b/>
          <w:sz w:val="28"/>
          <w:szCs w:val="28"/>
        </w:rPr>
      </w:pPr>
    </w:p>
    <w:p w14:paraId="13ADFC78" w14:textId="77777777" w:rsidR="003942F2" w:rsidRPr="00D84387" w:rsidRDefault="003942F2" w:rsidP="00C0269D">
      <w:pPr>
        <w:spacing w:after="0" w:line="240" w:lineRule="auto"/>
        <w:jc w:val="both"/>
        <w:rPr>
          <w:rFonts w:ascii="Times New Roman" w:hAnsi="Times New Roman" w:cs="Times New Roman"/>
          <w:b/>
          <w:sz w:val="28"/>
          <w:szCs w:val="28"/>
        </w:rPr>
      </w:pPr>
      <w:r w:rsidRPr="00D84387">
        <w:rPr>
          <w:rFonts w:ascii="Times New Roman" w:hAnsi="Times New Roman" w:cs="Times New Roman"/>
          <w:b/>
          <w:sz w:val="28"/>
          <w:szCs w:val="28"/>
        </w:rPr>
        <w:t>Closing Comments</w:t>
      </w:r>
    </w:p>
    <w:p w14:paraId="5906352D" w14:textId="77777777" w:rsidR="003942F2" w:rsidRDefault="003942F2" w:rsidP="00C0269D">
      <w:pPr>
        <w:spacing w:after="0" w:line="240" w:lineRule="auto"/>
        <w:jc w:val="both"/>
        <w:rPr>
          <w:rFonts w:ascii="Times New Roman" w:hAnsi="Times New Roman" w:cs="Times New Roman"/>
          <w:b/>
          <w:sz w:val="24"/>
          <w:szCs w:val="24"/>
        </w:rPr>
      </w:pPr>
    </w:p>
    <w:p w14:paraId="14BB37ED" w14:textId="050619CE" w:rsidR="003942F2" w:rsidRPr="00D84387" w:rsidRDefault="003942F2" w:rsidP="00C0269D">
      <w:pPr>
        <w:spacing w:after="0" w:line="240" w:lineRule="auto"/>
        <w:jc w:val="both"/>
        <w:rPr>
          <w:rFonts w:ascii="Times New Roman" w:hAnsi="Times New Roman" w:cs="Times New Roman"/>
          <w:sz w:val="24"/>
          <w:szCs w:val="24"/>
        </w:rPr>
      </w:pPr>
      <w:r w:rsidRPr="0014471B">
        <w:rPr>
          <w:rFonts w:ascii="Times New Roman" w:hAnsi="Times New Roman" w:cs="Times New Roman"/>
          <w:b/>
          <w:sz w:val="24"/>
          <w:szCs w:val="24"/>
        </w:rPr>
        <w:t>Helene Langevin</w:t>
      </w:r>
      <w:r w:rsidRPr="00D84387">
        <w:rPr>
          <w:rFonts w:ascii="Times New Roman" w:hAnsi="Times New Roman" w:cs="Times New Roman"/>
          <w:sz w:val="24"/>
          <w:szCs w:val="24"/>
        </w:rPr>
        <w:t>, Director,</w:t>
      </w:r>
      <w:r w:rsidR="00767AD1">
        <w:rPr>
          <w:rFonts w:ascii="Times New Roman" w:hAnsi="Times New Roman" w:cs="Times New Roman"/>
          <w:sz w:val="24"/>
          <w:szCs w:val="24"/>
        </w:rPr>
        <w:t xml:space="preserve"> </w:t>
      </w:r>
      <w:r w:rsidR="00767AD1" w:rsidRPr="00520E7A">
        <w:rPr>
          <w:rFonts w:ascii="Times New Roman" w:hAnsi="Times New Roman" w:cs="Times New Roman"/>
          <w:sz w:val="24"/>
          <w:szCs w:val="24"/>
        </w:rPr>
        <w:t>National Center for Complementary and Integrative Health</w:t>
      </w:r>
    </w:p>
    <w:p w14:paraId="6D5D38A4" w14:textId="77777777" w:rsidR="003942F2" w:rsidRPr="00D84387" w:rsidRDefault="003942F2" w:rsidP="00C0269D">
      <w:pPr>
        <w:spacing w:after="0" w:line="240" w:lineRule="auto"/>
        <w:jc w:val="both"/>
        <w:rPr>
          <w:rFonts w:ascii="Times New Roman" w:hAnsi="Times New Roman" w:cs="Times New Roman"/>
          <w:sz w:val="24"/>
          <w:szCs w:val="24"/>
        </w:rPr>
      </w:pPr>
    </w:p>
    <w:p w14:paraId="2C52D89A" w14:textId="77777777" w:rsidR="003942F2" w:rsidRPr="00D84387" w:rsidRDefault="003942F2" w:rsidP="00C0269D">
      <w:pPr>
        <w:jc w:val="both"/>
        <w:rPr>
          <w:rFonts w:ascii="Times New Roman" w:hAnsi="Times New Roman" w:cs="Times New Roman"/>
        </w:rPr>
      </w:pPr>
      <w:r w:rsidRPr="00D84387">
        <w:rPr>
          <w:rFonts w:ascii="Times New Roman" w:hAnsi="Times New Roman" w:cs="Times New Roman"/>
        </w:rPr>
        <w:t>The science of acupuncture has progressed significantly, as demonstrated by the research presented during the workshop. Now the challenge lies in taking what has been learned to stratify patients and determine who responds to what type of stimulation, at what dose, and for what conditions—in effect, precision acupuncture.</w:t>
      </w:r>
    </w:p>
    <w:p w14:paraId="0C28FD52" w14:textId="7656B4D3" w:rsidR="00FC0749" w:rsidRDefault="003942F2" w:rsidP="00C0269D">
      <w:pPr>
        <w:jc w:val="both"/>
        <w:rPr>
          <w:rFonts w:ascii="Times New Roman" w:hAnsi="Times New Roman" w:cs="Times New Roman"/>
        </w:rPr>
      </w:pPr>
      <w:r w:rsidRPr="00D84387">
        <w:rPr>
          <w:rFonts w:ascii="Times New Roman" w:hAnsi="Times New Roman" w:cs="Times New Roman"/>
        </w:rPr>
        <w:t>It was notable that most investigators at this conference use acupuncture needles at acupuncture points in their research rather than other approaches, which could reflect growing comfort in performing the procedure. However, although the acupuncture point nomenclature has proven useful in the acupuncture research community for zeroing in on what is happening in research studies, it is not as meaningful to the non-acupuncture community. Langevin suggested using complementary anatomical terms as well as acupoint nomenclature when describing methods and procedures in research, being mindful of retaining the value and importance of the original nomenclature. A participant noted that, in fact, some acupuncture training programs are teaching anatomical locations (motor points) as well as the acupoint nomenclature. Clearly, there is a need to accurately refer to the places where the stimulation occurs so that everyone will understand, and accurate comparisons can be made. A database could be developed with the most commonly used points and their anatomical location. Currently, reference materials differ; greater standardization or transparency would advance the field by improved clarity and accessibility</w:t>
      </w:r>
      <w:r w:rsidR="00FC0749">
        <w:rPr>
          <w:rFonts w:ascii="Times New Roman" w:hAnsi="Times New Roman" w:cs="Times New Roman"/>
        </w:rPr>
        <w:t>.</w:t>
      </w:r>
    </w:p>
    <w:p w14:paraId="7763F4FD" w14:textId="77777777" w:rsidR="00FC0749" w:rsidRDefault="00FC0749" w:rsidP="00C0269D">
      <w:pPr>
        <w:jc w:val="both"/>
        <w:rPr>
          <w:rFonts w:ascii="Times New Roman" w:hAnsi="Times New Roman" w:cs="Times New Roman"/>
        </w:rPr>
      </w:pPr>
    </w:p>
    <w:p w14:paraId="39773E79" w14:textId="77777777" w:rsidR="00FC0749" w:rsidRDefault="00FC0749" w:rsidP="00C0269D">
      <w:pPr>
        <w:jc w:val="both"/>
        <w:rPr>
          <w:rFonts w:ascii="Times New Roman" w:hAnsi="Times New Roman" w:cs="Times New Roman"/>
        </w:rPr>
      </w:pPr>
    </w:p>
    <w:p w14:paraId="014C4A84" w14:textId="2EA4762F" w:rsidR="003942F2" w:rsidRDefault="00C136B0" w:rsidP="00C0269D">
      <w:pPr>
        <w:jc w:val="both"/>
        <w:rPr>
          <w:rFonts w:ascii="Times New Roman" w:hAnsi="Times New Roman" w:cs="Times New Roman"/>
        </w:rPr>
      </w:pPr>
      <w:r w:rsidRPr="00C36799">
        <w:rPr>
          <w:rFonts w:ascii="Times New Roman" w:hAnsi="Times New Roman" w:cs="Times New Roman"/>
          <w:noProof/>
        </w:rPr>
        <w:drawing>
          <wp:inline distT="0" distB="0" distL="0" distR="0" wp14:anchorId="31253773" wp14:editId="04D4C13F">
            <wp:extent cx="5943600" cy="2562225"/>
            <wp:effectExtent l="0" t="0" r="0" b="9525"/>
            <wp:docPr id="2" name="Picture 2" descr="C:\Users\libinj\Pictures\My Pictures\2019\Ac. workshop -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inj\Pictures\My Pictures\2019\Ac. workshop - 3.png"/>
                    <pic:cNvPicPr>
                      <a:picLocks noChangeAspect="1" noChangeArrowheads="1"/>
                    </pic:cNvPicPr>
                  </pic:nvPicPr>
                  <pic:blipFill rotWithShape="1">
                    <a:blip r:embed="rId5">
                      <a:extLst>
                        <a:ext uri="{28A0092B-C50C-407E-A947-70E740481C1C}">
                          <a14:useLocalDpi xmlns:a14="http://schemas.microsoft.com/office/drawing/2010/main" val="0"/>
                        </a:ext>
                      </a:extLst>
                    </a:blip>
                    <a:srcRect t="20230" b="14981"/>
                    <a:stretch/>
                  </pic:blipFill>
                  <pic:spPr bwMode="auto">
                    <a:xfrm>
                      <a:off x="0" y="0"/>
                      <a:ext cx="5943600"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576F785E" w14:textId="07A03E14" w:rsidR="003942F2" w:rsidRDefault="003942F2" w:rsidP="00C0269D">
      <w:pPr>
        <w:jc w:val="both"/>
        <w:rPr>
          <w:rFonts w:ascii="Times New Roman" w:hAnsi="Times New Roman" w:cs="Times New Roman"/>
        </w:rPr>
      </w:pPr>
    </w:p>
    <w:p w14:paraId="6E957AF1" w14:textId="59101070" w:rsidR="003942F2" w:rsidRPr="00EB579D" w:rsidRDefault="003942F2" w:rsidP="00C0269D">
      <w:pPr>
        <w:jc w:val="both"/>
        <w:rPr>
          <w:rFonts w:ascii="Times New Roman" w:hAnsi="Times New Roman" w:cs="Times New Roman"/>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askerville">
    <w:altName w:val="Times New Roman"/>
    <w:charset w:val="00"/>
    <w:family w:val="roman"/>
    <w:pitch w:val="variable"/>
    <w:sig w:usb0="80000067" w:usb1="02000000" w:usb2="0000000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2060345"/>
      <w:docPartObj>
        <w:docPartGallery w:val="Page Numbers (Bottom of Page)"/>
        <w:docPartUnique/>
      </w:docPartObj>
    </w:sdtPr>
    <w:sdtEndPr>
      <w:rPr>
        <w:noProof/>
      </w:rPr>
    </w:sdtEndPr>
    <w:sdtContent>
      <w:p w14:paraId="28DCB2E3" w14:textId="405DC5AF" w:rsidR="003942F2" w:rsidRDefault="003942F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F8B8A0" w14:textId="77777777" w:rsidR="003942F2" w:rsidRDefault="003942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80E66E" w14:textId="77777777" w:rsidR="007E4CBA" w:rsidRPr="00C769B5" w:rsidRDefault="007E4CBA" w:rsidP="00C769B5">
      <w:pPr>
        <w:pStyle w:val="Footer"/>
      </w:pPr>
    </w:p>
  </w:footnote>
  <w:footnote w:type="continuationSeparator" w:id="0">
    <w:p w14:paraId="03E13C3C" w14:textId="77777777" w:rsidR="007E4CBA" w:rsidRDefault="007E4CBA" w:rsidP="00320940">
      <w:pPr>
        <w:spacing w:after="0" w:line="240" w:lineRule="auto"/>
      </w:pPr>
      <w:r>
        <w:continuationSeparator/>
      </w:r>
    </w:p>
  </w:footnote>
  <w:footnote w:id="1">
    <w:p w14:paraId="71C49080" w14:textId="14F99EF1" w:rsidR="003942F2" w:rsidRPr="00610038" w:rsidRDefault="003942F2" w:rsidP="00BE7AFD">
      <w:pPr>
        <w:spacing w:after="0"/>
        <w:rPr>
          <w:rFonts w:ascii="Times New Roman" w:hAnsi="Times New Roman" w:cs="Times New Roman"/>
          <w:color w:val="FF0000"/>
        </w:rPr>
      </w:pPr>
    </w:p>
  </w:footnote>
  <w:footnote w:id="2">
    <w:p w14:paraId="1CE86BD3" w14:textId="1B795C48" w:rsidR="003942F2" w:rsidRPr="00B10FE4" w:rsidRDefault="003942F2" w:rsidP="005D6F32">
      <w:pPr>
        <w:spacing w:after="0" w:line="240" w:lineRule="auto"/>
        <w:rPr>
          <w:rFonts w:ascii="Times New Roman" w:hAnsi="Times New Roman" w:cs="Times New Roman"/>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6365E"/>
    <w:multiLevelType w:val="hybridMultilevel"/>
    <w:tmpl w:val="00FAB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D56B5C"/>
    <w:multiLevelType w:val="hybridMultilevel"/>
    <w:tmpl w:val="7ADA8678"/>
    <w:lvl w:ilvl="0" w:tplc="0CB86920">
      <w:start w:val="1"/>
      <w:numFmt w:val="decimal"/>
      <w:lvlText w:val="%1."/>
      <w:lvlJc w:val="left"/>
      <w:pPr>
        <w:ind w:left="720" w:hanging="360"/>
      </w:pPr>
      <w:rPr>
        <w:rFonts w:asciiTheme="minorHAnsi" w:hAnsiTheme="minorHAnsi" w:cstheme="minorBidi"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294820"/>
    <w:multiLevelType w:val="hybridMultilevel"/>
    <w:tmpl w:val="ECEA549C"/>
    <w:lvl w:ilvl="0" w:tplc="0409000F">
      <w:start w:val="6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15464CD"/>
    <w:multiLevelType w:val="hybridMultilevel"/>
    <w:tmpl w:val="33F221DA"/>
    <w:lvl w:ilvl="0" w:tplc="B922CD86">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E594345"/>
    <w:multiLevelType w:val="multilevel"/>
    <w:tmpl w:val="13889ECC"/>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Baskerville" w:hAnsi="Baskerville"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1AF259C"/>
    <w:multiLevelType w:val="multilevel"/>
    <w:tmpl w:val="0D805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3"/>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009"/>
    <w:rsid w:val="000023D1"/>
    <w:rsid w:val="00006F3F"/>
    <w:rsid w:val="0001219D"/>
    <w:rsid w:val="00020AA5"/>
    <w:rsid w:val="00035859"/>
    <w:rsid w:val="00045954"/>
    <w:rsid w:val="00052883"/>
    <w:rsid w:val="000825C0"/>
    <w:rsid w:val="000A1352"/>
    <w:rsid w:val="000B5C26"/>
    <w:rsid w:val="000B71F9"/>
    <w:rsid w:val="000C1407"/>
    <w:rsid w:val="000C61BB"/>
    <w:rsid w:val="000E0F34"/>
    <w:rsid w:val="00110FA6"/>
    <w:rsid w:val="0012491F"/>
    <w:rsid w:val="00125373"/>
    <w:rsid w:val="00125B6E"/>
    <w:rsid w:val="0014471B"/>
    <w:rsid w:val="0014553A"/>
    <w:rsid w:val="001550CA"/>
    <w:rsid w:val="00161F0A"/>
    <w:rsid w:val="00164761"/>
    <w:rsid w:val="0016550E"/>
    <w:rsid w:val="001668D7"/>
    <w:rsid w:val="001677FF"/>
    <w:rsid w:val="00170118"/>
    <w:rsid w:val="001D1F45"/>
    <w:rsid w:val="00212ED6"/>
    <w:rsid w:val="00225963"/>
    <w:rsid w:val="00245236"/>
    <w:rsid w:val="002526E8"/>
    <w:rsid w:val="00271504"/>
    <w:rsid w:val="0027626E"/>
    <w:rsid w:val="00276B70"/>
    <w:rsid w:val="002932E6"/>
    <w:rsid w:val="002B0C7E"/>
    <w:rsid w:val="002C47DC"/>
    <w:rsid w:val="002D31B4"/>
    <w:rsid w:val="002D445F"/>
    <w:rsid w:val="002F409F"/>
    <w:rsid w:val="003121C4"/>
    <w:rsid w:val="00320940"/>
    <w:rsid w:val="00323EC7"/>
    <w:rsid w:val="00353905"/>
    <w:rsid w:val="00363501"/>
    <w:rsid w:val="003941AC"/>
    <w:rsid w:val="003942F2"/>
    <w:rsid w:val="003A5CC5"/>
    <w:rsid w:val="003B54A4"/>
    <w:rsid w:val="003C121B"/>
    <w:rsid w:val="003D253E"/>
    <w:rsid w:val="003D3F92"/>
    <w:rsid w:val="003D4C83"/>
    <w:rsid w:val="003E07E7"/>
    <w:rsid w:val="003F3038"/>
    <w:rsid w:val="003F76D1"/>
    <w:rsid w:val="00400527"/>
    <w:rsid w:val="00407136"/>
    <w:rsid w:val="00413D99"/>
    <w:rsid w:val="00421D16"/>
    <w:rsid w:val="00426006"/>
    <w:rsid w:val="00437ED0"/>
    <w:rsid w:val="004419E4"/>
    <w:rsid w:val="004651A3"/>
    <w:rsid w:val="00471B57"/>
    <w:rsid w:val="0047568F"/>
    <w:rsid w:val="0047709F"/>
    <w:rsid w:val="00485A61"/>
    <w:rsid w:val="00486CEE"/>
    <w:rsid w:val="004A6EED"/>
    <w:rsid w:val="004C26E2"/>
    <w:rsid w:val="004D1564"/>
    <w:rsid w:val="004F49C5"/>
    <w:rsid w:val="005178A9"/>
    <w:rsid w:val="00520E7A"/>
    <w:rsid w:val="00546819"/>
    <w:rsid w:val="005544B0"/>
    <w:rsid w:val="0055620E"/>
    <w:rsid w:val="0055773A"/>
    <w:rsid w:val="005630B8"/>
    <w:rsid w:val="005A1FCD"/>
    <w:rsid w:val="005A342E"/>
    <w:rsid w:val="005B112E"/>
    <w:rsid w:val="005B11D5"/>
    <w:rsid w:val="005C6629"/>
    <w:rsid w:val="005C66F2"/>
    <w:rsid w:val="005D6F32"/>
    <w:rsid w:val="005E3B5C"/>
    <w:rsid w:val="0060595A"/>
    <w:rsid w:val="00610038"/>
    <w:rsid w:val="00625ED5"/>
    <w:rsid w:val="00625F19"/>
    <w:rsid w:val="006523DB"/>
    <w:rsid w:val="00653F91"/>
    <w:rsid w:val="00655F91"/>
    <w:rsid w:val="006603F0"/>
    <w:rsid w:val="00663084"/>
    <w:rsid w:val="0066492C"/>
    <w:rsid w:val="00684C4B"/>
    <w:rsid w:val="00692915"/>
    <w:rsid w:val="00697974"/>
    <w:rsid w:val="006A6A79"/>
    <w:rsid w:val="006C3122"/>
    <w:rsid w:val="006C659A"/>
    <w:rsid w:val="006C7958"/>
    <w:rsid w:val="006D110F"/>
    <w:rsid w:val="006D7FE6"/>
    <w:rsid w:val="006F405D"/>
    <w:rsid w:val="00703283"/>
    <w:rsid w:val="00703C09"/>
    <w:rsid w:val="00721D22"/>
    <w:rsid w:val="007405C9"/>
    <w:rsid w:val="00767AD1"/>
    <w:rsid w:val="00773DD4"/>
    <w:rsid w:val="00787A04"/>
    <w:rsid w:val="00790984"/>
    <w:rsid w:val="00792886"/>
    <w:rsid w:val="007A3A96"/>
    <w:rsid w:val="007C5939"/>
    <w:rsid w:val="007E2401"/>
    <w:rsid w:val="007E4CBA"/>
    <w:rsid w:val="00800CE7"/>
    <w:rsid w:val="00805F54"/>
    <w:rsid w:val="00806545"/>
    <w:rsid w:val="00860308"/>
    <w:rsid w:val="00867F15"/>
    <w:rsid w:val="008917EC"/>
    <w:rsid w:val="00895554"/>
    <w:rsid w:val="008A0009"/>
    <w:rsid w:val="008A694B"/>
    <w:rsid w:val="008B5D5C"/>
    <w:rsid w:val="008C0473"/>
    <w:rsid w:val="008C475A"/>
    <w:rsid w:val="008E21D9"/>
    <w:rsid w:val="0091344E"/>
    <w:rsid w:val="00916D9C"/>
    <w:rsid w:val="00920909"/>
    <w:rsid w:val="00925D0C"/>
    <w:rsid w:val="00926ED5"/>
    <w:rsid w:val="00933160"/>
    <w:rsid w:val="00937E26"/>
    <w:rsid w:val="00962A7E"/>
    <w:rsid w:val="00973FA0"/>
    <w:rsid w:val="00976D25"/>
    <w:rsid w:val="00987806"/>
    <w:rsid w:val="0099108A"/>
    <w:rsid w:val="009A7F7B"/>
    <w:rsid w:val="009B1CB6"/>
    <w:rsid w:val="009C76D0"/>
    <w:rsid w:val="009D532A"/>
    <w:rsid w:val="009D62B4"/>
    <w:rsid w:val="00A03CBE"/>
    <w:rsid w:val="00A10775"/>
    <w:rsid w:val="00A274DD"/>
    <w:rsid w:val="00A43737"/>
    <w:rsid w:val="00A461D5"/>
    <w:rsid w:val="00A513D5"/>
    <w:rsid w:val="00A7261A"/>
    <w:rsid w:val="00A735D2"/>
    <w:rsid w:val="00A82DBE"/>
    <w:rsid w:val="00AB4ECF"/>
    <w:rsid w:val="00AC708F"/>
    <w:rsid w:val="00AE476E"/>
    <w:rsid w:val="00B06A14"/>
    <w:rsid w:val="00B10FE4"/>
    <w:rsid w:val="00B267EC"/>
    <w:rsid w:val="00B31541"/>
    <w:rsid w:val="00B34773"/>
    <w:rsid w:val="00B466A7"/>
    <w:rsid w:val="00B504AA"/>
    <w:rsid w:val="00B5074E"/>
    <w:rsid w:val="00B511FF"/>
    <w:rsid w:val="00B547BF"/>
    <w:rsid w:val="00B56F4E"/>
    <w:rsid w:val="00B61257"/>
    <w:rsid w:val="00B76141"/>
    <w:rsid w:val="00B822A4"/>
    <w:rsid w:val="00B927BC"/>
    <w:rsid w:val="00BB2EC4"/>
    <w:rsid w:val="00BB331E"/>
    <w:rsid w:val="00BB385B"/>
    <w:rsid w:val="00BB75BB"/>
    <w:rsid w:val="00BC0173"/>
    <w:rsid w:val="00BE1AAC"/>
    <w:rsid w:val="00BE425A"/>
    <w:rsid w:val="00BE529C"/>
    <w:rsid w:val="00BE7AFD"/>
    <w:rsid w:val="00BF4EAC"/>
    <w:rsid w:val="00C0269D"/>
    <w:rsid w:val="00C06D68"/>
    <w:rsid w:val="00C136B0"/>
    <w:rsid w:val="00C1566E"/>
    <w:rsid w:val="00C26F41"/>
    <w:rsid w:val="00C34906"/>
    <w:rsid w:val="00C36799"/>
    <w:rsid w:val="00C44655"/>
    <w:rsid w:val="00C479F7"/>
    <w:rsid w:val="00C55286"/>
    <w:rsid w:val="00C6075B"/>
    <w:rsid w:val="00C72E3A"/>
    <w:rsid w:val="00C7662F"/>
    <w:rsid w:val="00C769B5"/>
    <w:rsid w:val="00C87F5F"/>
    <w:rsid w:val="00C90519"/>
    <w:rsid w:val="00C94CB5"/>
    <w:rsid w:val="00C94F06"/>
    <w:rsid w:val="00CA0879"/>
    <w:rsid w:val="00CE020B"/>
    <w:rsid w:val="00CE0899"/>
    <w:rsid w:val="00D20E62"/>
    <w:rsid w:val="00D4628F"/>
    <w:rsid w:val="00D56163"/>
    <w:rsid w:val="00D57C43"/>
    <w:rsid w:val="00D65840"/>
    <w:rsid w:val="00D74B11"/>
    <w:rsid w:val="00D768DC"/>
    <w:rsid w:val="00D84387"/>
    <w:rsid w:val="00D973C9"/>
    <w:rsid w:val="00DB4757"/>
    <w:rsid w:val="00DD6A96"/>
    <w:rsid w:val="00DE3E10"/>
    <w:rsid w:val="00DF75B8"/>
    <w:rsid w:val="00E16A5E"/>
    <w:rsid w:val="00E22522"/>
    <w:rsid w:val="00E44BDA"/>
    <w:rsid w:val="00E450B6"/>
    <w:rsid w:val="00E53BDF"/>
    <w:rsid w:val="00E74AFD"/>
    <w:rsid w:val="00E8046A"/>
    <w:rsid w:val="00E822A2"/>
    <w:rsid w:val="00EA7110"/>
    <w:rsid w:val="00EB579D"/>
    <w:rsid w:val="00EB57E5"/>
    <w:rsid w:val="00EB7766"/>
    <w:rsid w:val="00EF36AF"/>
    <w:rsid w:val="00EF3FCD"/>
    <w:rsid w:val="00EF4CD5"/>
    <w:rsid w:val="00EF65AA"/>
    <w:rsid w:val="00EF6B03"/>
    <w:rsid w:val="00F004C5"/>
    <w:rsid w:val="00F22F83"/>
    <w:rsid w:val="00F3042E"/>
    <w:rsid w:val="00F4282C"/>
    <w:rsid w:val="00F43BA3"/>
    <w:rsid w:val="00F675A9"/>
    <w:rsid w:val="00F731A0"/>
    <w:rsid w:val="00F8532C"/>
    <w:rsid w:val="00F956A8"/>
    <w:rsid w:val="00FA188A"/>
    <w:rsid w:val="00FA33F9"/>
    <w:rsid w:val="00FA56BF"/>
    <w:rsid w:val="00FC0749"/>
    <w:rsid w:val="00FD0C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65D371"/>
  <w15:chartTrackingRefBased/>
  <w15:docId w15:val="{BFA57455-EC53-47C2-9799-CC0A8A9E8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60595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uiPriority w:val="99"/>
    <w:unhideWhenUsed/>
    <w:rsid w:val="00320940"/>
  </w:style>
  <w:style w:type="paragraph" w:styleId="EndnoteText">
    <w:name w:val="endnote text"/>
    <w:basedOn w:val="Normal"/>
    <w:link w:val="EndnoteTextChar"/>
    <w:uiPriority w:val="99"/>
    <w:unhideWhenUsed/>
    <w:rsid w:val="00320940"/>
    <w:pPr>
      <w:spacing w:after="0" w:line="240" w:lineRule="auto"/>
    </w:pPr>
    <w:rPr>
      <w:rFonts w:ascii="Calibri" w:hAnsi="Calibri" w:cs="Calibri"/>
    </w:rPr>
  </w:style>
  <w:style w:type="character" w:customStyle="1" w:styleId="EndnoteTextChar">
    <w:name w:val="Endnote Text Char"/>
    <w:basedOn w:val="DefaultParagraphFont"/>
    <w:link w:val="EndnoteText"/>
    <w:uiPriority w:val="99"/>
    <w:rsid w:val="00320940"/>
    <w:rPr>
      <w:rFonts w:ascii="Calibri" w:hAnsi="Calibri" w:cs="Calibri"/>
    </w:rPr>
  </w:style>
  <w:style w:type="paragraph" w:styleId="NormalWeb">
    <w:name w:val="Normal (Web)"/>
    <w:basedOn w:val="Normal"/>
    <w:uiPriority w:val="99"/>
    <w:unhideWhenUsed/>
    <w:rsid w:val="00320940"/>
    <w:pPr>
      <w:spacing w:before="100" w:beforeAutospacing="1" w:after="100" w:afterAutospacing="1" w:line="240" w:lineRule="auto"/>
    </w:pPr>
    <w:rPr>
      <w:rFonts w:ascii="Calibri" w:hAnsi="Calibri" w:cs="Calibri"/>
    </w:rPr>
  </w:style>
  <w:style w:type="paragraph" w:styleId="BalloonText">
    <w:name w:val="Balloon Text"/>
    <w:basedOn w:val="Normal"/>
    <w:link w:val="BalloonTextChar"/>
    <w:uiPriority w:val="99"/>
    <w:semiHidden/>
    <w:unhideWhenUsed/>
    <w:rsid w:val="006059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595A"/>
    <w:rPr>
      <w:rFonts w:ascii="Segoe UI" w:hAnsi="Segoe UI" w:cs="Segoe UI"/>
      <w:sz w:val="18"/>
      <w:szCs w:val="18"/>
    </w:rPr>
  </w:style>
  <w:style w:type="paragraph" w:styleId="Bibliography">
    <w:name w:val="Bibliography"/>
    <w:basedOn w:val="Normal"/>
    <w:next w:val="Normal"/>
    <w:uiPriority w:val="37"/>
    <w:semiHidden/>
    <w:unhideWhenUsed/>
    <w:rsid w:val="0060595A"/>
  </w:style>
  <w:style w:type="character" w:customStyle="1" w:styleId="Heading1Char">
    <w:name w:val="Heading 1 Char"/>
    <w:basedOn w:val="DefaultParagraphFont"/>
    <w:link w:val="Heading1"/>
    <w:uiPriority w:val="9"/>
    <w:rsid w:val="0060595A"/>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60595A"/>
  </w:style>
  <w:style w:type="paragraph" w:styleId="ListParagraph">
    <w:name w:val="List Paragraph"/>
    <w:basedOn w:val="Normal"/>
    <w:uiPriority w:val="34"/>
    <w:qFormat/>
    <w:rsid w:val="0060595A"/>
    <w:pPr>
      <w:spacing w:after="0" w:line="240" w:lineRule="auto"/>
      <w:ind w:left="720"/>
      <w:contextualSpacing/>
    </w:pPr>
    <w:rPr>
      <w:sz w:val="24"/>
      <w:szCs w:val="24"/>
    </w:rPr>
  </w:style>
  <w:style w:type="character" w:styleId="Hyperlink">
    <w:name w:val="Hyperlink"/>
    <w:basedOn w:val="DefaultParagraphFont"/>
    <w:uiPriority w:val="99"/>
    <w:unhideWhenUsed/>
    <w:rsid w:val="0060595A"/>
    <w:rPr>
      <w:color w:val="0563C1" w:themeColor="hyperlink"/>
      <w:u w:val="single"/>
    </w:rPr>
  </w:style>
  <w:style w:type="character" w:customStyle="1" w:styleId="al-author-name">
    <w:name w:val="al-author-name"/>
    <w:basedOn w:val="DefaultParagraphFont"/>
    <w:rsid w:val="0060595A"/>
  </w:style>
  <w:style w:type="character" w:styleId="Emphasis">
    <w:name w:val="Emphasis"/>
    <w:basedOn w:val="DefaultParagraphFont"/>
    <w:uiPriority w:val="20"/>
    <w:qFormat/>
    <w:rsid w:val="0060595A"/>
    <w:rPr>
      <w:i/>
      <w:iCs/>
    </w:rPr>
  </w:style>
  <w:style w:type="paragraph" w:customStyle="1" w:styleId="yiv7503754802msonormal">
    <w:name w:val="yiv7503754802msonormal"/>
    <w:basedOn w:val="Normal"/>
    <w:rsid w:val="007C5939"/>
    <w:pPr>
      <w:spacing w:before="100" w:beforeAutospacing="1" w:after="100" w:afterAutospacing="1" w:line="240" w:lineRule="auto"/>
    </w:pPr>
    <w:rPr>
      <w:rFonts w:ascii="Calibri" w:hAnsi="Calibri" w:cs="Calibri"/>
    </w:rPr>
  </w:style>
  <w:style w:type="character" w:customStyle="1" w:styleId="yiv7503754802msoendnotereference">
    <w:name w:val="yiv7503754802msoendnotereference"/>
    <w:basedOn w:val="DefaultParagraphFont"/>
    <w:rsid w:val="007C5939"/>
  </w:style>
  <w:style w:type="paragraph" w:customStyle="1" w:styleId="yiv7503754802msoendnotetext">
    <w:name w:val="yiv7503754802msoendnotetext"/>
    <w:basedOn w:val="Normal"/>
    <w:rsid w:val="007C5939"/>
    <w:pPr>
      <w:spacing w:before="100" w:beforeAutospacing="1" w:after="100" w:afterAutospacing="1" w:line="240" w:lineRule="auto"/>
    </w:pPr>
    <w:rPr>
      <w:rFonts w:ascii="Calibri" w:hAnsi="Calibri" w:cs="Calibri"/>
    </w:rPr>
  </w:style>
  <w:style w:type="character" w:customStyle="1" w:styleId="gmail-m783328611881590764msoendnotereference">
    <w:name w:val="gmail-m_783328611881590764msoendnotereference"/>
    <w:basedOn w:val="DefaultParagraphFont"/>
    <w:rsid w:val="007C5939"/>
  </w:style>
  <w:style w:type="character" w:customStyle="1" w:styleId="EndNoteBibliographyChar">
    <w:name w:val="EndNote Bibliography Char"/>
    <w:basedOn w:val="DefaultParagraphFont"/>
    <w:link w:val="EndNoteBibliography"/>
    <w:locked/>
    <w:rsid w:val="001677FF"/>
    <w:rPr>
      <w:rFonts w:ascii="Calibri" w:hAnsi="Calibri"/>
    </w:rPr>
  </w:style>
  <w:style w:type="paragraph" w:customStyle="1" w:styleId="EndNoteBibliography">
    <w:name w:val="EndNote Bibliography"/>
    <w:basedOn w:val="Normal"/>
    <w:link w:val="EndNoteBibliographyChar"/>
    <w:rsid w:val="001677FF"/>
    <w:pPr>
      <w:spacing w:line="240" w:lineRule="auto"/>
    </w:pPr>
    <w:rPr>
      <w:rFonts w:ascii="Calibri" w:hAnsi="Calibri"/>
    </w:rPr>
  </w:style>
  <w:style w:type="character" w:styleId="CommentReference">
    <w:name w:val="annotation reference"/>
    <w:basedOn w:val="DefaultParagraphFont"/>
    <w:uiPriority w:val="99"/>
    <w:semiHidden/>
    <w:unhideWhenUsed/>
    <w:rsid w:val="00161F0A"/>
    <w:rPr>
      <w:sz w:val="16"/>
      <w:szCs w:val="16"/>
    </w:rPr>
  </w:style>
  <w:style w:type="paragraph" w:styleId="CommentText">
    <w:name w:val="annotation text"/>
    <w:basedOn w:val="Normal"/>
    <w:link w:val="CommentTextChar"/>
    <w:uiPriority w:val="99"/>
    <w:unhideWhenUsed/>
    <w:rsid w:val="00161F0A"/>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161F0A"/>
    <w:rPr>
      <w:rFonts w:ascii="Times New Roman" w:eastAsia="Times New Roman" w:hAnsi="Times New Roman" w:cs="Times New Roman"/>
      <w:sz w:val="20"/>
      <w:szCs w:val="20"/>
    </w:rPr>
  </w:style>
  <w:style w:type="paragraph" w:customStyle="1" w:styleId="pull-left">
    <w:name w:val="pull-left"/>
    <w:basedOn w:val="Normal"/>
    <w:rsid w:val="00161F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9A7F7B"/>
    <w:pPr>
      <w:autoSpaceDE w:val="0"/>
      <w:autoSpaceDN w:val="0"/>
      <w:adjustRightInd w:val="0"/>
      <w:spacing w:after="0" w:line="240" w:lineRule="auto"/>
    </w:pPr>
    <w:rPr>
      <w:rFonts w:ascii="Times New Roman" w:eastAsiaTheme="minorEastAsia" w:hAnsi="Times New Roman" w:cs="Times New Roman"/>
      <w:color w:val="000000"/>
      <w:sz w:val="24"/>
      <w:szCs w:val="24"/>
      <w:lang w:eastAsia="zh-CN"/>
    </w:rPr>
  </w:style>
  <w:style w:type="character" w:styleId="UnresolvedMention">
    <w:name w:val="Unresolved Mention"/>
    <w:basedOn w:val="DefaultParagraphFont"/>
    <w:uiPriority w:val="99"/>
    <w:semiHidden/>
    <w:unhideWhenUsed/>
    <w:rsid w:val="00EA7110"/>
    <w:rPr>
      <w:color w:val="605E5C"/>
      <w:shd w:val="clear" w:color="auto" w:fill="E1DFDD"/>
    </w:rPr>
  </w:style>
  <w:style w:type="paragraph" w:styleId="FootnoteText">
    <w:name w:val="footnote text"/>
    <w:basedOn w:val="Normal"/>
    <w:link w:val="FootnoteTextChar"/>
    <w:uiPriority w:val="99"/>
    <w:semiHidden/>
    <w:unhideWhenUsed/>
    <w:rsid w:val="00C72E3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72E3A"/>
    <w:rPr>
      <w:sz w:val="20"/>
      <w:szCs w:val="20"/>
    </w:rPr>
  </w:style>
  <w:style w:type="character" w:styleId="FootnoteReference">
    <w:name w:val="footnote reference"/>
    <w:basedOn w:val="DefaultParagraphFont"/>
    <w:uiPriority w:val="99"/>
    <w:semiHidden/>
    <w:unhideWhenUsed/>
    <w:rsid w:val="00C72E3A"/>
    <w:rPr>
      <w:vertAlign w:val="superscript"/>
    </w:rPr>
  </w:style>
  <w:style w:type="paragraph" w:styleId="CommentSubject">
    <w:name w:val="annotation subject"/>
    <w:basedOn w:val="CommentText"/>
    <w:next w:val="CommentText"/>
    <w:link w:val="CommentSubjectChar"/>
    <w:uiPriority w:val="99"/>
    <w:semiHidden/>
    <w:unhideWhenUsed/>
    <w:rsid w:val="00792886"/>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92886"/>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976D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6D25"/>
  </w:style>
  <w:style w:type="paragraph" w:styleId="Footer">
    <w:name w:val="footer"/>
    <w:basedOn w:val="Normal"/>
    <w:link w:val="FooterChar"/>
    <w:uiPriority w:val="99"/>
    <w:unhideWhenUsed/>
    <w:rsid w:val="00976D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6D25"/>
  </w:style>
  <w:style w:type="paragraph" w:styleId="NoSpacing">
    <w:name w:val="No Spacing"/>
    <w:uiPriority w:val="1"/>
    <w:qFormat/>
    <w:rsid w:val="00D4628F"/>
    <w:pPr>
      <w:spacing w:after="0" w:line="240" w:lineRule="auto"/>
    </w:pPr>
  </w:style>
  <w:style w:type="character" w:styleId="FollowedHyperlink">
    <w:name w:val="FollowedHyperlink"/>
    <w:basedOn w:val="DefaultParagraphFont"/>
    <w:uiPriority w:val="99"/>
    <w:semiHidden/>
    <w:unhideWhenUsed/>
    <w:rsid w:val="00C3490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6516255">
      <w:bodyDiv w:val="1"/>
      <w:marLeft w:val="0"/>
      <w:marRight w:val="0"/>
      <w:marTop w:val="0"/>
      <w:marBottom w:val="0"/>
      <w:divBdr>
        <w:top w:val="none" w:sz="0" w:space="0" w:color="auto"/>
        <w:left w:val="none" w:sz="0" w:space="0" w:color="auto"/>
        <w:bottom w:val="none" w:sz="0" w:space="0" w:color="auto"/>
        <w:right w:val="none" w:sz="0" w:space="0" w:color="auto"/>
      </w:divBdr>
    </w:div>
    <w:div w:id="313997499">
      <w:bodyDiv w:val="1"/>
      <w:marLeft w:val="0"/>
      <w:marRight w:val="0"/>
      <w:marTop w:val="0"/>
      <w:marBottom w:val="0"/>
      <w:divBdr>
        <w:top w:val="none" w:sz="0" w:space="0" w:color="auto"/>
        <w:left w:val="none" w:sz="0" w:space="0" w:color="auto"/>
        <w:bottom w:val="none" w:sz="0" w:space="0" w:color="auto"/>
        <w:right w:val="none" w:sz="0" w:space="0" w:color="auto"/>
      </w:divBdr>
    </w:div>
    <w:div w:id="422339097">
      <w:bodyDiv w:val="1"/>
      <w:marLeft w:val="0"/>
      <w:marRight w:val="0"/>
      <w:marTop w:val="0"/>
      <w:marBottom w:val="0"/>
      <w:divBdr>
        <w:top w:val="none" w:sz="0" w:space="0" w:color="auto"/>
        <w:left w:val="none" w:sz="0" w:space="0" w:color="auto"/>
        <w:bottom w:val="none" w:sz="0" w:space="0" w:color="auto"/>
        <w:right w:val="none" w:sz="0" w:space="0" w:color="auto"/>
      </w:divBdr>
    </w:div>
    <w:div w:id="501625678">
      <w:bodyDiv w:val="1"/>
      <w:marLeft w:val="0"/>
      <w:marRight w:val="0"/>
      <w:marTop w:val="0"/>
      <w:marBottom w:val="0"/>
      <w:divBdr>
        <w:top w:val="none" w:sz="0" w:space="0" w:color="auto"/>
        <w:left w:val="none" w:sz="0" w:space="0" w:color="auto"/>
        <w:bottom w:val="none" w:sz="0" w:space="0" w:color="auto"/>
        <w:right w:val="none" w:sz="0" w:space="0" w:color="auto"/>
      </w:divBdr>
    </w:div>
    <w:div w:id="503664334">
      <w:bodyDiv w:val="1"/>
      <w:marLeft w:val="0"/>
      <w:marRight w:val="0"/>
      <w:marTop w:val="0"/>
      <w:marBottom w:val="0"/>
      <w:divBdr>
        <w:top w:val="none" w:sz="0" w:space="0" w:color="auto"/>
        <w:left w:val="none" w:sz="0" w:space="0" w:color="auto"/>
        <w:bottom w:val="none" w:sz="0" w:space="0" w:color="auto"/>
        <w:right w:val="none" w:sz="0" w:space="0" w:color="auto"/>
      </w:divBdr>
    </w:div>
    <w:div w:id="602763517">
      <w:bodyDiv w:val="1"/>
      <w:marLeft w:val="0"/>
      <w:marRight w:val="0"/>
      <w:marTop w:val="0"/>
      <w:marBottom w:val="0"/>
      <w:divBdr>
        <w:top w:val="none" w:sz="0" w:space="0" w:color="auto"/>
        <w:left w:val="none" w:sz="0" w:space="0" w:color="auto"/>
        <w:bottom w:val="none" w:sz="0" w:space="0" w:color="auto"/>
        <w:right w:val="none" w:sz="0" w:space="0" w:color="auto"/>
      </w:divBdr>
    </w:div>
    <w:div w:id="671026585">
      <w:bodyDiv w:val="1"/>
      <w:marLeft w:val="0"/>
      <w:marRight w:val="0"/>
      <w:marTop w:val="0"/>
      <w:marBottom w:val="0"/>
      <w:divBdr>
        <w:top w:val="none" w:sz="0" w:space="0" w:color="auto"/>
        <w:left w:val="none" w:sz="0" w:space="0" w:color="auto"/>
        <w:bottom w:val="none" w:sz="0" w:space="0" w:color="auto"/>
        <w:right w:val="none" w:sz="0" w:space="0" w:color="auto"/>
      </w:divBdr>
    </w:div>
    <w:div w:id="832336750">
      <w:bodyDiv w:val="1"/>
      <w:marLeft w:val="0"/>
      <w:marRight w:val="0"/>
      <w:marTop w:val="0"/>
      <w:marBottom w:val="0"/>
      <w:divBdr>
        <w:top w:val="none" w:sz="0" w:space="0" w:color="auto"/>
        <w:left w:val="none" w:sz="0" w:space="0" w:color="auto"/>
        <w:bottom w:val="none" w:sz="0" w:space="0" w:color="auto"/>
        <w:right w:val="none" w:sz="0" w:space="0" w:color="auto"/>
      </w:divBdr>
    </w:div>
    <w:div w:id="938025460">
      <w:bodyDiv w:val="1"/>
      <w:marLeft w:val="0"/>
      <w:marRight w:val="0"/>
      <w:marTop w:val="0"/>
      <w:marBottom w:val="0"/>
      <w:divBdr>
        <w:top w:val="none" w:sz="0" w:space="0" w:color="auto"/>
        <w:left w:val="none" w:sz="0" w:space="0" w:color="auto"/>
        <w:bottom w:val="none" w:sz="0" w:space="0" w:color="auto"/>
        <w:right w:val="none" w:sz="0" w:space="0" w:color="auto"/>
      </w:divBdr>
    </w:div>
    <w:div w:id="1078475762">
      <w:bodyDiv w:val="1"/>
      <w:marLeft w:val="0"/>
      <w:marRight w:val="0"/>
      <w:marTop w:val="0"/>
      <w:marBottom w:val="0"/>
      <w:divBdr>
        <w:top w:val="none" w:sz="0" w:space="0" w:color="auto"/>
        <w:left w:val="none" w:sz="0" w:space="0" w:color="auto"/>
        <w:bottom w:val="none" w:sz="0" w:space="0" w:color="auto"/>
        <w:right w:val="none" w:sz="0" w:space="0" w:color="auto"/>
      </w:divBdr>
    </w:div>
    <w:div w:id="1121151460">
      <w:bodyDiv w:val="1"/>
      <w:marLeft w:val="0"/>
      <w:marRight w:val="0"/>
      <w:marTop w:val="0"/>
      <w:marBottom w:val="0"/>
      <w:divBdr>
        <w:top w:val="none" w:sz="0" w:space="0" w:color="auto"/>
        <w:left w:val="none" w:sz="0" w:space="0" w:color="auto"/>
        <w:bottom w:val="none" w:sz="0" w:space="0" w:color="auto"/>
        <w:right w:val="none" w:sz="0" w:space="0" w:color="auto"/>
      </w:divBdr>
    </w:div>
    <w:div w:id="1160582217">
      <w:bodyDiv w:val="1"/>
      <w:marLeft w:val="0"/>
      <w:marRight w:val="0"/>
      <w:marTop w:val="0"/>
      <w:marBottom w:val="0"/>
      <w:divBdr>
        <w:top w:val="none" w:sz="0" w:space="0" w:color="auto"/>
        <w:left w:val="none" w:sz="0" w:space="0" w:color="auto"/>
        <w:bottom w:val="none" w:sz="0" w:space="0" w:color="auto"/>
        <w:right w:val="none" w:sz="0" w:space="0" w:color="auto"/>
      </w:divBdr>
    </w:div>
    <w:div w:id="1259099079">
      <w:bodyDiv w:val="1"/>
      <w:marLeft w:val="0"/>
      <w:marRight w:val="0"/>
      <w:marTop w:val="0"/>
      <w:marBottom w:val="0"/>
      <w:divBdr>
        <w:top w:val="none" w:sz="0" w:space="0" w:color="auto"/>
        <w:left w:val="none" w:sz="0" w:space="0" w:color="auto"/>
        <w:bottom w:val="none" w:sz="0" w:space="0" w:color="auto"/>
        <w:right w:val="none" w:sz="0" w:space="0" w:color="auto"/>
      </w:divBdr>
    </w:div>
    <w:div w:id="1322734443">
      <w:bodyDiv w:val="1"/>
      <w:marLeft w:val="0"/>
      <w:marRight w:val="0"/>
      <w:marTop w:val="0"/>
      <w:marBottom w:val="0"/>
      <w:divBdr>
        <w:top w:val="none" w:sz="0" w:space="0" w:color="auto"/>
        <w:left w:val="none" w:sz="0" w:space="0" w:color="auto"/>
        <w:bottom w:val="none" w:sz="0" w:space="0" w:color="auto"/>
        <w:right w:val="none" w:sz="0" w:space="0" w:color="auto"/>
      </w:divBdr>
    </w:div>
    <w:div w:id="1327976786">
      <w:bodyDiv w:val="1"/>
      <w:marLeft w:val="0"/>
      <w:marRight w:val="0"/>
      <w:marTop w:val="0"/>
      <w:marBottom w:val="0"/>
      <w:divBdr>
        <w:top w:val="none" w:sz="0" w:space="0" w:color="auto"/>
        <w:left w:val="none" w:sz="0" w:space="0" w:color="auto"/>
        <w:bottom w:val="none" w:sz="0" w:space="0" w:color="auto"/>
        <w:right w:val="none" w:sz="0" w:space="0" w:color="auto"/>
      </w:divBdr>
    </w:div>
    <w:div w:id="1417165146">
      <w:bodyDiv w:val="1"/>
      <w:marLeft w:val="0"/>
      <w:marRight w:val="0"/>
      <w:marTop w:val="0"/>
      <w:marBottom w:val="0"/>
      <w:divBdr>
        <w:top w:val="none" w:sz="0" w:space="0" w:color="auto"/>
        <w:left w:val="none" w:sz="0" w:space="0" w:color="auto"/>
        <w:bottom w:val="none" w:sz="0" w:space="0" w:color="auto"/>
        <w:right w:val="none" w:sz="0" w:space="0" w:color="auto"/>
      </w:divBdr>
    </w:div>
    <w:div w:id="1450665685">
      <w:bodyDiv w:val="1"/>
      <w:marLeft w:val="0"/>
      <w:marRight w:val="0"/>
      <w:marTop w:val="0"/>
      <w:marBottom w:val="0"/>
      <w:divBdr>
        <w:top w:val="none" w:sz="0" w:space="0" w:color="auto"/>
        <w:left w:val="none" w:sz="0" w:space="0" w:color="auto"/>
        <w:bottom w:val="none" w:sz="0" w:space="0" w:color="auto"/>
        <w:right w:val="none" w:sz="0" w:space="0" w:color="auto"/>
      </w:divBdr>
    </w:div>
    <w:div w:id="1455170874">
      <w:bodyDiv w:val="1"/>
      <w:marLeft w:val="0"/>
      <w:marRight w:val="0"/>
      <w:marTop w:val="0"/>
      <w:marBottom w:val="0"/>
      <w:divBdr>
        <w:top w:val="none" w:sz="0" w:space="0" w:color="auto"/>
        <w:left w:val="none" w:sz="0" w:space="0" w:color="auto"/>
        <w:bottom w:val="none" w:sz="0" w:space="0" w:color="auto"/>
        <w:right w:val="none" w:sz="0" w:space="0" w:color="auto"/>
      </w:divBdr>
    </w:div>
    <w:div w:id="1528711302">
      <w:bodyDiv w:val="1"/>
      <w:marLeft w:val="0"/>
      <w:marRight w:val="0"/>
      <w:marTop w:val="0"/>
      <w:marBottom w:val="0"/>
      <w:divBdr>
        <w:top w:val="none" w:sz="0" w:space="0" w:color="auto"/>
        <w:left w:val="none" w:sz="0" w:space="0" w:color="auto"/>
        <w:bottom w:val="none" w:sz="0" w:space="0" w:color="auto"/>
        <w:right w:val="none" w:sz="0" w:space="0" w:color="auto"/>
      </w:divBdr>
    </w:div>
    <w:div w:id="1770006672">
      <w:bodyDiv w:val="1"/>
      <w:marLeft w:val="0"/>
      <w:marRight w:val="0"/>
      <w:marTop w:val="0"/>
      <w:marBottom w:val="0"/>
      <w:divBdr>
        <w:top w:val="none" w:sz="0" w:space="0" w:color="auto"/>
        <w:left w:val="none" w:sz="0" w:space="0" w:color="auto"/>
        <w:bottom w:val="none" w:sz="0" w:space="0" w:color="auto"/>
        <w:right w:val="none" w:sz="0" w:space="0" w:color="auto"/>
      </w:divBdr>
    </w:div>
    <w:div w:id="1897544968">
      <w:bodyDiv w:val="1"/>
      <w:marLeft w:val="0"/>
      <w:marRight w:val="0"/>
      <w:marTop w:val="0"/>
      <w:marBottom w:val="0"/>
      <w:divBdr>
        <w:top w:val="none" w:sz="0" w:space="0" w:color="auto"/>
        <w:left w:val="none" w:sz="0" w:space="0" w:color="auto"/>
        <w:bottom w:val="none" w:sz="0" w:space="0" w:color="auto"/>
        <w:right w:val="none" w:sz="0" w:space="0" w:color="auto"/>
      </w:divBdr>
    </w:div>
    <w:div w:id="1912541196">
      <w:bodyDiv w:val="1"/>
      <w:marLeft w:val="0"/>
      <w:marRight w:val="0"/>
      <w:marTop w:val="0"/>
      <w:marBottom w:val="0"/>
      <w:divBdr>
        <w:top w:val="none" w:sz="0" w:space="0" w:color="auto"/>
        <w:left w:val="none" w:sz="0" w:space="0" w:color="auto"/>
        <w:bottom w:val="none" w:sz="0" w:space="0" w:color="auto"/>
        <w:right w:val="none" w:sz="0" w:space="0" w:color="auto"/>
      </w:divBdr>
    </w:div>
    <w:div w:id="2084834874">
      <w:bodyDiv w:val="1"/>
      <w:marLeft w:val="0"/>
      <w:marRight w:val="0"/>
      <w:marTop w:val="0"/>
      <w:marBottom w:val="0"/>
      <w:divBdr>
        <w:top w:val="none" w:sz="0" w:space="0" w:color="auto"/>
        <w:left w:val="none" w:sz="0" w:space="0" w:color="auto"/>
        <w:bottom w:val="none" w:sz="0" w:space="0" w:color="auto"/>
        <w:right w:val="none" w:sz="0" w:space="0" w:color="auto"/>
      </w:divBdr>
    </w:div>
    <w:div w:id="2101178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www.ncbi.nlm.nih.gov/pubmed/29912452" TargetMode="External"/><Relationship Id="rId4" Type="http://schemas.openxmlformats.org/officeDocument/2006/relationships/settings" Target="settings.xml"/><Relationship Id="rId9" Type="http://schemas.openxmlformats.org/officeDocument/2006/relationships/hyperlink" Target="https://www.ncbi.nlm.nih.gov/pubmed/30532001"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www.ncbi.nlm.nih.gov/pubmed/?term=Khorasgani%20ZG%5bAuthor%5d&amp;cauthor=true&amp;cauthor_uid=26236082" TargetMode="External"/><Relationship Id="rId2" Type="http://schemas.openxmlformats.org/officeDocument/2006/relationships/hyperlink" Target="https://www.ncbi.nlm.nih.gov/pubmed/?term=Fateme%20Z%5bAuthor%5d&amp;cauthor=true&amp;cauthor_uid=26236082" TargetMode="External"/><Relationship Id="rId1" Type="http://schemas.openxmlformats.org/officeDocument/2006/relationships/hyperlink" Target="https://www.ncbi.nlm.nih.gov/pubmed/?term=Ashrafi-rizi%20H%5bAuthor%5d&amp;cauthor=true&amp;cauthor_uid=26236082" TargetMode="External"/><Relationship Id="rId5" Type="http://schemas.openxmlformats.org/officeDocument/2006/relationships/image" Target="media/image2.png"/><Relationship Id="rId4" Type="http://schemas.openxmlformats.org/officeDocument/2006/relationships/hyperlink" Target="https://www.ncbi.nlm.nih.gov/pmc/articles/PMC44993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C6E58B-3095-4D14-BB99-2CC0F35C2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8664</Words>
  <Characters>49385</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Olaku, Oluwadamilola (NIH/NCI) [C]</dc:creator>
  <cp:keywords/>
  <dc:description/>
  <cp:lastModifiedBy>Armstrong, Christina (NIH/NCI) [E]</cp:lastModifiedBy>
  <cp:revision>2</cp:revision>
  <cp:lastPrinted>2019-10-31T13:57:00Z</cp:lastPrinted>
  <dcterms:created xsi:type="dcterms:W3CDTF">2019-12-10T23:29:00Z</dcterms:created>
  <dcterms:modified xsi:type="dcterms:W3CDTF">2019-12-10T23:29:00Z</dcterms:modified>
</cp:coreProperties>
</file>